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08E9" w14:textId="77777777" w:rsidR="00F95C84" w:rsidRPr="00A72DFE" w:rsidRDefault="00F95C84">
      <w:pPr>
        <w:rPr>
          <w:rFonts w:ascii="Segoe UI" w:hAnsi="Segoe UI" w:cs="Segoe UI"/>
        </w:rPr>
      </w:pPr>
    </w:p>
    <w:p w14:paraId="3540BCF8" w14:textId="7710673D" w:rsidR="003233BC" w:rsidRPr="00A72DFE" w:rsidRDefault="003233BC" w:rsidP="003233BC">
      <w:pPr>
        <w:jc w:val="center"/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</w:pPr>
      <w:r w:rsidRPr="00A72DFE"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  <w:t xml:space="preserve">Závazný vzor pro Specifický cíl 1.6 – opatření </w:t>
      </w:r>
      <w:r w:rsidR="00980462" w:rsidRPr="00A72DFE"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  <w:t>1.6.</w:t>
      </w:r>
      <w:r w:rsidR="008A1835" w:rsidRPr="00A72DFE"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  <w:t>4</w:t>
      </w:r>
      <w:r w:rsidR="00980462" w:rsidRPr="00A72DFE"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  <w:t xml:space="preserve"> - náhrada nebo rekonstrukce stacionárních zdrojů znečišťování ovzduší včetně realizace dodatečných technologií a změny technologických postupů</w:t>
      </w:r>
    </w:p>
    <w:p w14:paraId="0F9E4658" w14:textId="77777777" w:rsidR="003233BC" w:rsidRPr="00A72DFE" w:rsidRDefault="003233BC" w:rsidP="003233BC">
      <w:pPr>
        <w:jc w:val="center"/>
        <w:rPr>
          <w:rFonts w:ascii="Segoe UI" w:hAnsi="Segoe UI" w:cs="Segoe UI"/>
          <w:b/>
          <w:bCs/>
          <w:i/>
          <w:iCs/>
          <w:color w:val="1F4E79"/>
        </w:rPr>
      </w:pPr>
    </w:p>
    <w:p w14:paraId="45FD660D" w14:textId="77777777" w:rsidR="003E52E5" w:rsidRPr="00A72DFE" w:rsidRDefault="003E52E5" w:rsidP="003233BC">
      <w:pPr>
        <w:jc w:val="center"/>
        <w:rPr>
          <w:rFonts w:ascii="Segoe UI" w:hAnsi="Segoe UI" w:cs="Segoe UI"/>
          <w:b/>
          <w:bCs/>
          <w:i/>
          <w:iCs/>
          <w:color w:val="1F4E79"/>
        </w:rPr>
      </w:pPr>
    </w:p>
    <w:p w14:paraId="2540D086" w14:textId="77777777" w:rsidR="003E52E5" w:rsidRPr="00A72DFE" w:rsidRDefault="003E52E5" w:rsidP="003233BC">
      <w:pPr>
        <w:jc w:val="center"/>
        <w:rPr>
          <w:rFonts w:ascii="Segoe UI" w:hAnsi="Segoe UI" w:cs="Segoe UI"/>
          <w:b/>
          <w:bCs/>
          <w:i/>
          <w:iCs/>
          <w:color w:val="1F4E79"/>
        </w:rPr>
      </w:pPr>
    </w:p>
    <w:p w14:paraId="428C6950" w14:textId="77777777" w:rsidR="003233BC" w:rsidRPr="00A72DFE" w:rsidRDefault="003233BC" w:rsidP="003233BC">
      <w:pPr>
        <w:jc w:val="center"/>
        <w:rPr>
          <w:rFonts w:ascii="Segoe UI" w:hAnsi="Segoe UI" w:cs="Segoe UI"/>
          <w:b/>
          <w:bCs/>
          <w:i/>
          <w:iCs/>
          <w:color w:val="1F4E79"/>
        </w:rPr>
      </w:pPr>
    </w:p>
    <w:p w14:paraId="1FB10A97" w14:textId="77777777" w:rsidR="003233BC" w:rsidRPr="00A72DFE" w:rsidRDefault="003233BC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  <w:r w:rsidRPr="00A72DFE">
        <w:rPr>
          <w:rFonts w:ascii="Segoe UI" w:hAnsi="Segoe UI" w:cs="Segoe UI"/>
          <w:b/>
          <w:bCs/>
          <w:iCs/>
          <w:color w:val="1F4E79"/>
          <w:sz w:val="40"/>
        </w:rPr>
        <w:t>STUDIE PROVEDITELNOSTI</w:t>
      </w:r>
    </w:p>
    <w:p w14:paraId="65F0053D" w14:textId="77777777" w:rsidR="00992176" w:rsidRPr="00A72DFE" w:rsidRDefault="00992176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4405F2D1" w14:textId="77777777" w:rsidR="003E52E5" w:rsidRPr="00A72DFE" w:rsidRDefault="003E52E5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334106DB" w14:textId="6B1034D7" w:rsidR="003E52E5" w:rsidRPr="00A72DFE" w:rsidRDefault="003E52E5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67C7FDBC" w14:textId="765906C5" w:rsidR="008728DF" w:rsidRPr="00A72DFE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5065A203" w14:textId="3BECE50F" w:rsidR="008728DF" w:rsidRPr="00A72DFE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0A1C3982" w14:textId="54004078" w:rsidR="008728DF" w:rsidRPr="00A72DFE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28B61835" w14:textId="23013926" w:rsidR="008728DF" w:rsidRPr="00A72DFE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00FA2C91" w14:textId="078910EA" w:rsidR="008728DF" w:rsidRPr="00A72DFE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305A886C" w14:textId="6255DCCC" w:rsidR="008728DF" w:rsidRPr="00A72DFE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7BAFCA35" w14:textId="77777777" w:rsidR="006F40A7" w:rsidRPr="00A72DFE" w:rsidRDefault="006F40A7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79800785" w14:textId="77777777" w:rsidR="00992176" w:rsidRPr="00A72DFE" w:rsidRDefault="0078549B" w:rsidP="00FC06BF">
      <w:pPr>
        <w:jc w:val="center"/>
        <w:rPr>
          <w:rFonts w:ascii="Segoe UI" w:hAnsi="Segoe UI" w:cs="Segoe UI"/>
          <w:bCs/>
          <w:i/>
          <w:iCs/>
          <w:color w:val="1F4E79"/>
          <w:sz w:val="32"/>
        </w:rPr>
      </w:pPr>
      <w:r w:rsidRPr="00A72DFE">
        <w:rPr>
          <w:rFonts w:ascii="Segoe UI" w:hAnsi="Segoe UI" w:cs="Segoe UI"/>
          <w:bCs/>
          <w:i/>
          <w:iCs/>
          <w:color w:val="1F4E79"/>
          <w:sz w:val="32"/>
        </w:rPr>
        <w:t>Název Projektu</w:t>
      </w:r>
    </w:p>
    <w:p w14:paraId="3FAD7014" w14:textId="77777777" w:rsidR="0078549B" w:rsidRPr="00A72DFE" w:rsidRDefault="0078549B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2FE19D12" w14:textId="77777777" w:rsidR="00FC06BF" w:rsidRPr="00A72DFE" w:rsidRDefault="00FC06BF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222C3D08" w14:textId="77777777" w:rsidR="00FC06BF" w:rsidRPr="00A72DFE" w:rsidRDefault="00FC06BF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7BB1855B" w14:textId="723CD109" w:rsidR="0078549B" w:rsidRPr="00A72DFE" w:rsidRDefault="0078549B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  <w:r w:rsidRPr="00A72DFE">
        <w:rPr>
          <w:rFonts w:ascii="Segoe UI" w:hAnsi="Segoe UI" w:cs="Segoe UI"/>
          <w:bCs/>
          <w:i/>
          <w:iCs/>
          <w:color w:val="1F4E79"/>
          <w:sz w:val="32"/>
        </w:rPr>
        <w:t>Jméno žadatele, název společnosti</w:t>
      </w:r>
    </w:p>
    <w:p w14:paraId="6455E8F2" w14:textId="77777777" w:rsidR="003E52E5" w:rsidRPr="00A72DFE" w:rsidRDefault="003E52E5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5DFC5812" w14:textId="77777777" w:rsidR="00FC06BF" w:rsidRPr="00A72DFE" w:rsidRDefault="003E52E5" w:rsidP="00787413">
      <w:pPr>
        <w:jc w:val="both"/>
        <w:rPr>
          <w:rFonts w:ascii="Segoe UI" w:hAnsi="Segoe UI" w:cs="Segoe UI"/>
          <w:bCs/>
          <w:i/>
          <w:iCs/>
          <w:color w:val="1F4E79"/>
          <w:sz w:val="32"/>
        </w:rPr>
      </w:pPr>
      <w:r w:rsidRPr="00A72DFE">
        <w:rPr>
          <w:rFonts w:ascii="Segoe UI" w:hAnsi="Segoe UI" w:cs="Segoe UI"/>
          <w:bCs/>
          <w:i/>
          <w:iCs/>
          <w:color w:val="1F4E79"/>
          <w:sz w:val="32"/>
        </w:rPr>
        <w:t xml:space="preserve">Jméno a podpis zpracovatele </w:t>
      </w:r>
    </w:p>
    <w:p w14:paraId="4ED6738A" w14:textId="0750D605" w:rsidR="003E52E5" w:rsidRPr="00A72DFE" w:rsidRDefault="003E52E5" w:rsidP="00787413">
      <w:pPr>
        <w:jc w:val="both"/>
        <w:rPr>
          <w:rFonts w:ascii="Segoe UI" w:hAnsi="Segoe UI" w:cs="Segoe UI"/>
          <w:bCs/>
          <w:i/>
          <w:iCs/>
          <w:color w:val="1F4E79"/>
          <w:sz w:val="32"/>
        </w:rPr>
      </w:pPr>
      <w:r w:rsidRPr="00A72DFE">
        <w:rPr>
          <w:rFonts w:ascii="Segoe UI" w:hAnsi="Segoe UI" w:cs="Segoe UI"/>
          <w:bCs/>
          <w:i/>
          <w:iCs/>
          <w:color w:val="1F4E79"/>
          <w:sz w:val="24"/>
        </w:rPr>
        <w:t>(Studie proveditelnosti</w:t>
      </w:r>
      <w:r w:rsidR="003233BC" w:rsidRPr="00A72DFE">
        <w:rPr>
          <w:rFonts w:ascii="Segoe UI" w:hAnsi="Segoe UI" w:cs="Segoe UI"/>
          <w:bCs/>
          <w:i/>
          <w:iCs/>
          <w:color w:val="1F4E79"/>
          <w:sz w:val="24"/>
        </w:rPr>
        <w:t xml:space="preserve"> bude zpracována právnickou nebo fyzickou osobou, které MŽP vyda</w:t>
      </w:r>
      <w:r w:rsidR="003233BC" w:rsidRPr="00A72DFE">
        <w:rPr>
          <w:rFonts w:ascii="Segoe UI" w:hAnsi="Segoe UI" w:cs="Segoe UI"/>
          <w:bCs/>
          <w:i/>
          <w:iCs/>
          <w:color w:val="1F4E79"/>
          <w:sz w:val="24"/>
        </w:rPr>
        <w:softHyphen/>
        <w:t>lo podle § 32 zákona č. 201/2012 Sb., o ochraně ovzduší autorizaci ke zpracování odborných po</w:t>
      </w:r>
      <w:r w:rsidR="003233BC" w:rsidRPr="00A72DFE">
        <w:rPr>
          <w:rFonts w:ascii="Segoe UI" w:hAnsi="Segoe UI" w:cs="Segoe UI"/>
          <w:bCs/>
          <w:i/>
          <w:iCs/>
          <w:color w:val="1F4E79"/>
          <w:sz w:val="24"/>
        </w:rPr>
        <w:softHyphen/>
        <w:t>sud</w:t>
      </w:r>
      <w:r w:rsidR="003233BC" w:rsidRPr="00A72DFE">
        <w:rPr>
          <w:rFonts w:ascii="Segoe UI" w:hAnsi="Segoe UI" w:cs="Segoe UI"/>
          <w:bCs/>
          <w:i/>
          <w:iCs/>
          <w:color w:val="1F4E79"/>
          <w:sz w:val="24"/>
        </w:rPr>
        <w:softHyphen/>
        <w:t>ků</w:t>
      </w:r>
      <w:r w:rsidR="0014021D" w:rsidRPr="00A72DFE">
        <w:rPr>
          <w:rFonts w:ascii="Segoe UI" w:hAnsi="Segoe UI" w:cs="Segoe UI"/>
          <w:bCs/>
          <w:i/>
          <w:iCs/>
          <w:color w:val="1F4E79"/>
          <w:sz w:val="24"/>
        </w:rPr>
        <w:t xml:space="preserve"> </w:t>
      </w:r>
      <w:r w:rsidR="0014021D" w:rsidRPr="00A72DFE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>– akceptován bude pouze zpracovatel</w:t>
      </w:r>
      <w:r w:rsidR="0022450C" w:rsidRPr="00A72DFE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>, který má autorizaci pro kategorie zdrojů shodných s řešeným projektem</w:t>
      </w:r>
      <w:r w:rsidR="0033178A" w:rsidRPr="00A72DFE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>. U společností</w:t>
      </w:r>
      <w:r w:rsidR="002D449F" w:rsidRPr="00A72DFE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 xml:space="preserve"> musí být </w:t>
      </w:r>
      <w:r w:rsidR="0033178A" w:rsidRPr="00A72DFE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>uveden a podepsán odpovědný zástupce</w:t>
      </w:r>
      <w:r w:rsidR="0022450C" w:rsidRPr="00A72DFE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 xml:space="preserve"> pro zpracování posudků</w:t>
      </w:r>
      <w:r w:rsidRPr="00A72DFE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>)</w:t>
      </w:r>
      <w:r w:rsidR="003233BC" w:rsidRPr="00A72DFE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>.</w:t>
      </w:r>
    </w:p>
    <w:p w14:paraId="141B56FE" w14:textId="77777777" w:rsidR="003E52E5" w:rsidRPr="00A72DFE" w:rsidRDefault="003E52E5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77E50A4A" w14:textId="77777777" w:rsidR="003233BC" w:rsidRPr="00A72DFE" w:rsidRDefault="003E52E5" w:rsidP="003E52E5">
      <w:pPr>
        <w:rPr>
          <w:rFonts w:ascii="Segoe UI" w:hAnsi="Segoe UI" w:cs="Segoe UI"/>
          <w:i/>
          <w:iCs/>
          <w:color w:val="1F4E79"/>
          <w:sz w:val="18"/>
        </w:rPr>
      </w:pPr>
      <w:r w:rsidRPr="00A72DFE">
        <w:rPr>
          <w:rFonts w:ascii="Segoe UI" w:hAnsi="Segoe UI" w:cs="Segoe UI"/>
          <w:bCs/>
          <w:i/>
          <w:iCs/>
          <w:color w:val="1F4E79"/>
          <w:sz w:val="32"/>
        </w:rPr>
        <w:t xml:space="preserve">Datum zpracování </w:t>
      </w:r>
      <w:r w:rsidRPr="00A72DFE">
        <w:rPr>
          <w:rFonts w:ascii="Segoe UI" w:hAnsi="Segoe UI" w:cs="Segoe UI"/>
          <w:bCs/>
          <w:i/>
          <w:iCs/>
          <w:color w:val="1F4E79"/>
          <w:sz w:val="24"/>
        </w:rPr>
        <w:t>(DD.MM.RRRR)</w:t>
      </w:r>
      <w:r w:rsidR="003233BC" w:rsidRPr="00A72DFE">
        <w:rPr>
          <w:rFonts w:ascii="Segoe UI" w:hAnsi="Segoe UI" w:cs="Segoe UI"/>
          <w:bCs/>
          <w:i/>
          <w:iCs/>
          <w:color w:val="1F4E79"/>
          <w:sz w:val="24"/>
        </w:rPr>
        <w:t xml:space="preserve"> </w:t>
      </w:r>
    </w:p>
    <w:p w14:paraId="3488D429" w14:textId="1F90EE22" w:rsidR="003E52E5" w:rsidRPr="00A72DFE" w:rsidRDefault="003E52E5">
      <w:pPr>
        <w:rPr>
          <w:rFonts w:ascii="Segoe UI" w:hAnsi="Segoe UI" w:cs="Segoe UI"/>
        </w:rPr>
      </w:pPr>
    </w:p>
    <w:sdt>
      <w:sdtPr>
        <w:rPr>
          <w:rFonts w:ascii="Segoe UI" w:eastAsiaTheme="minorHAnsi" w:hAnsi="Segoe UI" w:cs="Segoe UI"/>
          <w:color w:val="auto"/>
          <w:sz w:val="22"/>
          <w:szCs w:val="22"/>
          <w:lang w:eastAsia="en-US"/>
        </w:rPr>
        <w:id w:val="18559212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E51442" w14:textId="3E00948E" w:rsidR="00082F57" w:rsidRPr="00A72DFE" w:rsidRDefault="00082F57">
          <w:pPr>
            <w:pStyle w:val="Nadpisobsahu"/>
            <w:rPr>
              <w:rFonts w:ascii="Segoe UI" w:hAnsi="Segoe UI" w:cs="Segoe UI"/>
            </w:rPr>
          </w:pPr>
          <w:r w:rsidRPr="00A72DFE">
            <w:rPr>
              <w:rFonts w:ascii="Segoe UI" w:hAnsi="Segoe UI" w:cs="Segoe UI"/>
            </w:rPr>
            <w:t>Obsah</w:t>
          </w:r>
        </w:p>
        <w:p w14:paraId="46099859" w14:textId="0D109BF1" w:rsidR="00D344B2" w:rsidRDefault="00082F57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</w:rPr>
          </w:pPr>
          <w:r w:rsidRPr="00A72DFE">
            <w:rPr>
              <w:rFonts w:cs="Segoe UI"/>
            </w:rPr>
            <w:fldChar w:fldCharType="begin"/>
          </w:r>
          <w:r w:rsidRPr="00A72DFE">
            <w:rPr>
              <w:rFonts w:cs="Segoe UI"/>
            </w:rPr>
            <w:instrText xml:space="preserve"> TOC \o "1-3" \h \z \u </w:instrText>
          </w:r>
          <w:r w:rsidRPr="00A72DFE">
            <w:rPr>
              <w:rFonts w:cs="Segoe UI"/>
            </w:rPr>
            <w:fldChar w:fldCharType="separate"/>
          </w:r>
          <w:hyperlink w:anchor="_Toc111615473" w:history="1">
            <w:r w:rsidR="00D344B2" w:rsidRPr="00CF4B3A">
              <w:rPr>
                <w:rStyle w:val="Hypertextovodkaz"/>
                <w:rFonts w:cs="Segoe UI"/>
                <w:noProof/>
              </w:rPr>
              <w:t>1.</w:t>
            </w:r>
            <w:r w:rsidR="00D344B2">
              <w:rPr>
                <w:rFonts w:asciiTheme="minorHAnsi" w:hAnsiTheme="minorHAnsi" w:cstheme="minorBidi"/>
                <w:noProof/>
                <w:color w:val="auto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Základní informace o žadateli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_Toc111615473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3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79266492" w14:textId="504A82BB" w:rsidR="00D344B2" w:rsidRDefault="00EB4DE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</w:rPr>
          </w:pPr>
          <w:hyperlink w:anchor="_Toc111615474" w:history="1">
            <w:r w:rsidR="00D344B2" w:rsidRPr="00CF4B3A">
              <w:rPr>
                <w:rStyle w:val="Hypertextovodkaz"/>
                <w:rFonts w:cs="Segoe UI"/>
                <w:noProof/>
              </w:rPr>
              <w:t>2.</w:t>
            </w:r>
            <w:r w:rsidR="00D344B2">
              <w:rPr>
                <w:rFonts w:asciiTheme="minorHAnsi" w:hAnsiTheme="minorHAnsi" w:cstheme="minorBidi"/>
                <w:noProof/>
                <w:color w:val="auto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Popis stávajícího stavu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_Toc111615474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3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50ED37DD" w14:textId="6E67684E" w:rsidR="00D344B2" w:rsidRDefault="00EB4DE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111615475" w:history="1">
            <w:r w:rsidR="00D344B2" w:rsidRPr="00CF4B3A">
              <w:rPr>
                <w:rStyle w:val="Hypertextovodkaz"/>
                <w:rFonts w:cs="Segoe UI"/>
                <w:noProof/>
              </w:rPr>
              <w:t>a)</w:t>
            </w:r>
            <w:r w:rsidR="00D344B2">
              <w:rPr>
                <w:rFonts w:asciiTheme="minorHAnsi" w:hAnsiTheme="minorHAnsi" w:cstheme="minorBidi"/>
                <w:noProof/>
                <w:color w:val="auto"/>
                <w:sz w:val="22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Technická část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_Toc111615475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3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3784F8D2" w14:textId="33214EC5" w:rsidR="00D344B2" w:rsidRDefault="00EB4DE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111615476" w:history="1">
            <w:r w:rsidR="00D344B2" w:rsidRPr="00CF4B3A">
              <w:rPr>
                <w:rStyle w:val="Hypertextovodkaz"/>
                <w:rFonts w:cs="Segoe UI"/>
                <w:noProof/>
              </w:rPr>
              <w:t>b)</w:t>
            </w:r>
            <w:r w:rsidR="00D344B2">
              <w:rPr>
                <w:rFonts w:asciiTheme="minorHAnsi" w:hAnsiTheme="minorHAnsi" w:cstheme="minorBidi"/>
                <w:noProof/>
                <w:color w:val="auto"/>
                <w:sz w:val="22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Legislativní a emisní část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_Toc111615476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3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034A5A79" w14:textId="13FEB2C5" w:rsidR="00D344B2" w:rsidRDefault="00EB4DE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</w:rPr>
          </w:pPr>
          <w:hyperlink w:anchor="_Toc111615477" w:history="1">
            <w:r w:rsidR="00D344B2" w:rsidRPr="00CF4B3A">
              <w:rPr>
                <w:rStyle w:val="Hypertextovodkaz"/>
                <w:rFonts w:cs="Segoe UI"/>
                <w:noProof/>
              </w:rPr>
              <w:t>3.</w:t>
            </w:r>
            <w:r w:rsidR="00D344B2">
              <w:rPr>
                <w:rFonts w:asciiTheme="minorHAnsi" w:hAnsiTheme="minorHAnsi" w:cstheme="minorBidi"/>
                <w:noProof/>
                <w:color w:val="auto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Popis budoucího stavu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_Toc111615477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4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567D80B0" w14:textId="09C3EF0D" w:rsidR="00D344B2" w:rsidRDefault="00EB4DE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111615478" w:history="1">
            <w:r w:rsidR="00D344B2" w:rsidRPr="00CF4B3A">
              <w:rPr>
                <w:rStyle w:val="Hypertextovodkaz"/>
                <w:rFonts w:cs="Segoe UI"/>
                <w:noProof/>
              </w:rPr>
              <w:t>a)</w:t>
            </w:r>
            <w:r w:rsidR="00D344B2">
              <w:rPr>
                <w:rFonts w:asciiTheme="minorHAnsi" w:hAnsiTheme="minorHAnsi" w:cstheme="minorBidi"/>
                <w:noProof/>
                <w:color w:val="auto"/>
                <w:sz w:val="22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Technická část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_Toc111615478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4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27BECAA4" w14:textId="7C9C8585" w:rsidR="00D344B2" w:rsidRDefault="00EB4DE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111615479" w:history="1">
            <w:r w:rsidR="00D344B2" w:rsidRPr="00CF4B3A">
              <w:rPr>
                <w:rStyle w:val="Hypertextovodkaz"/>
                <w:rFonts w:cs="Segoe UI"/>
                <w:noProof/>
              </w:rPr>
              <w:t>b)</w:t>
            </w:r>
            <w:r w:rsidR="00D344B2">
              <w:rPr>
                <w:rFonts w:asciiTheme="minorHAnsi" w:hAnsiTheme="minorHAnsi" w:cstheme="minorBidi"/>
                <w:noProof/>
                <w:color w:val="auto"/>
                <w:sz w:val="22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Legislativní a emisní část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_Toc111615479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4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5D70B2DE" w14:textId="70E2B372" w:rsidR="00D344B2" w:rsidRDefault="00EB4DE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</w:rPr>
          </w:pPr>
          <w:hyperlink w:anchor="_Toc111615480" w:history="1">
            <w:r w:rsidR="00D344B2" w:rsidRPr="00CF4B3A">
              <w:rPr>
                <w:rStyle w:val="Hypertextovodkaz"/>
                <w:rFonts w:cs="Segoe UI"/>
                <w:noProof/>
              </w:rPr>
              <w:t>4.</w:t>
            </w:r>
            <w:r w:rsidR="00D344B2">
              <w:rPr>
                <w:rFonts w:asciiTheme="minorHAnsi" w:hAnsiTheme="minorHAnsi" w:cstheme="minorBidi"/>
                <w:noProof/>
                <w:color w:val="auto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Emisní bilance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_Toc111615480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5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478ADED1" w14:textId="2CFBE9E4" w:rsidR="00D344B2" w:rsidRDefault="00EB4DE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111615481" w:history="1">
            <w:r w:rsidR="00D344B2" w:rsidRPr="00CF4B3A">
              <w:rPr>
                <w:rStyle w:val="Hypertextovodkaz"/>
                <w:rFonts w:cs="Segoe UI"/>
                <w:noProof/>
              </w:rPr>
              <w:t>a)</w:t>
            </w:r>
            <w:r w:rsidR="00D344B2">
              <w:rPr>
                <w:rFonts w:asciiTheme="minorHAnsi" w:hAnsiTheme="minorHAnsi" w:cstheme="minorBidi"/>
                <w:noProof/>
                <w:color w:val="auto"/>
                <w:sz w:val="22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Stávající stav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_Toc111615481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5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3592CE8B" w14:textId="2254F88F" w:rsidR="00D344B2" w:rsidRDefault="00EB4DE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111615482" w:history="1">
            <w:r w:rsidR="00D344B2" w:rsidRPr="00CF4B3A">
              <w:rPr>
                <w:rStyle w:val="Hypertextovodkaz"/>
                <w:rFonts w:cs="Segoe UI"/>
                <w:noProof/>
              </w:rPr>
              <w:t>b)</w:t>
            </w:r>
            <w:r w:rsidR="00D344B2">
              <w:rPr>
                <w:rFonts w:asciiTheme="minorHAnsi" w:hAnsiTheme="minorHAnsi" w:cstheme="minorBidi"/>
                <w:noProof/>
                <w:color w:val="auto"/>
                <w:sz w:val="22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Budoucí stav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_Toc111615482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6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5C0A836F" w14:textId="283A7A5B" w:rsidR="00D344B2" w:rsidRDefault="00EB4DE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111615483" w:history="1">
            <w:r w:rsidR="00D344B2" w:rsidRPr="00CF4B3A">
              <w:rPr>
                <w:rStyle w:val="Hypertextovodkaz"/>
                <w:rFonts w:cs="Segoe UI"/>
                <w:noProof/>
              </w:rPr>
              <w:t>c)</w:t>
            </w:r>
            <w:r w:rsidR="00D344B2">
              <w:rPr>
                <w:rFonts w:asciiTheme="minorHAnsi" w:hAnsiTheme="minorHAnsi" w:cstheme="minorBidi"/>
                <w:noProof/>
                <w:color w:val="auto"/>
                <w:sz w:val="22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Souhrnná emisní bilance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_Toc111615483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6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1A612A78" w14:textId="7DF52E6B" w:rsidR="00D344B2" w:rsidRDefault="00EB4DE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</w:rPr>
          </w:pPr>
          <w:hyperlink w:anchor="_Toc111615484" w:history="1">
            <w:r w:rsidR="00D344B2" w:rsidRPr="00CF4B3A">
              <w:rPr>
                <w:rStyle w:val="Hypertextovodkaz"/>
                <w:rFonts w:cs="Segoe UI"/>
                <w:noProof/>
              </w:rPr>
              <w:t>5.</w:t>
            </w:r>
            <w:r w:rsidR="00D344B2">
              <w:rPr>
                <w:rFonts w:asciiTheme="minorHAnsi" w:hAnsiTheme="minorHAnsi" w:cstheme="minorBidi"/>
                <w:noProof/>
                <w:color w:val="auto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Bonifikace projektu (u bodovacích výzev)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_Toc111615484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6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1CA6FBB6" w14:textId="4E048B6E" w:rsidR="00D344B2" w:rsidRDefault="00EB4DE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</w:rPr>
          </w:pPr>
          <w:hyperlink w:anchor="_Toc111615485" w:history="1">
            <w:r w:rsidR="00D344B2" w:rsidRPr="00CF4B3A">
              <w:rPr>
                <w:rStyle w:val="Hypertextovodkaz"/>
                <w:rFonts w:cs="Segoe UI"/>
                <w:noProof/>
              </w:rPr>
              <w:t>6.</w:t>
            </w:r>
            <w:r w:rsidR="00D344B2">
              <w:rPr>
                <w:rFonts w:asciiTheme="minorHAnsi" w:hAnsiTheme="minorHAnsi" w:cstheme="minorBidi"/>
                <w:noProof/>
                <w:color w:val="auto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Jiná dotační plnění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_Toc111615485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7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4D133ED9" w14:textId="5235453C" w:rsidR="00D344B2" w:rsidRDefault="00EB4DE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</w:rPr>
          </w:pPr>
          <w:hyperlink w:anchor="_Toc111615486" w:history="1">
            <w:r w:rsidR="00D344B2" w:rsidRPr="00CF4B3A">
              <w:rPr>
                <w:rStyle w:val="Hypertextovodkaz"/>
                <w:rFonts w:cs="Segoe UI"/>
                <w:noProof/>
              </w:rPr>
              <w:t>7.</w:t>
            </w:r>
            <w:r w:rsidR="00D344B2">
              <w:rPr>
                <w:rFonts w:asciiTheme="minorHAnsi" w:hAnsiTheme="minorHAnsi" w:cstheme="minorBidi"/>
                <w:noProof/>
                <w:color w:val="auto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Ekonomické vyhodnocení projektu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_Toc111615486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7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765EDA7A" w14:textId="78639CAA" w:rsidR="00D344B2" w:rsidRDefault="00EB4DE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</w:rPr>
          </w:pPr>
          <w:hyperlink w:anchor="_Toc111615487" w:history="1">
            <w:r w:rsidR="00D344B2" w:rsidRPr="00CF4B3A">
              <w:rPr>
                <w:rStyle w:val="Hypertextovodkaz"/>
                <w:rFonts w:cs="Segoe UI"/>
                <w:noProof/>
              </w:rPr>
              <w:t>8.</w:t>
            </w:r>
            <w:r w:rsidR="00D344B2">
              <w:rPr>
                <w:rFonts w:asciiTheme="minorHAnsi" w:hAnsiTheme="minorHAnsi" w:cstheme="minorBidi"/>
                <w:noProof/>
                <w:color w:val="auto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Obecná kritéria přijatelnosti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_Toc111615487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10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2FF07DBF" w14:textId="35FE4C26" w:rsidR="00D344B2" w:rsidRDefault="00EB4DE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</w:rPr>
          </w:pPr>
          <w:hyperlink w:anchor="_Toc111615488" w:history="1">
            <w:r w:rsidR="00D344B2" w:rsidRPr="00CF4B3A">
              <w:rPr>
                <w:rStyle w:val="Hypertextovodkaz"/>
                <w:rFonts w:cs="Segoe UI"/>
                <w:noProof/>
              </w:rPr>
              <w:t>9.</w:t>
            </w:r>
            <w:r w:rsidR="00D344B2">
              <w:rPr>
                <w:rFonts w:asciiTheme="minorHAnsi" w:hAnsiTheme="minorHAnsi" w:cstheme="minorBidi"/>
                <w:noProof/>
                <w:color w:val="auto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Veřejná podpora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_Toc111615488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12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3814D2F1" w14:textId="4951130E" w:rsidR="00D344B2" w:rsidRDefault="00EB4DE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</w:rPr>
          </w:pPr>
          <w:hyperlink w:anchor="_Toc111615489" w:history="1">
            <w:r w:rsidR="00D344B2" w:rsidRPr="00CF4B3A">
              <w:rPr>
                <w:rStyle w:val="Hypertextovodkaz"/>
                <w:rFonts w:cs="Segoe UI"/>
                <w:noProof/>
              </w:rPr>
              <w:t>10.</w:t>
            </w:r>
            <w:r w:rsidR="00D344B2">
              <w:rPr>
                <w:rFonts w:asciiTheme="minorHAnsi" w:hAnsiTheme="minorHAnsi" w:cstheme="minorBidi"/>
                <w:noProof/>
                <w:color w:val="auto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Závěr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_Toc111615489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12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11ED3721" w14:textId="2FBBE5B2" w:rsidR="00D344B2" w:rsidRDefault="00EB4DE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</w:rPr>
          </w:pPr>
          <w:hyperlink w:anchor="_Toc111615490" w:history="1">
            <w:r w:rsidR="00D344B2" w:rsidRPr="00CF4B3A">
              <w:rPr>
                <w:rStyle w:val="Hypertextovodkaz"/>
                <w:rFonts w:cs="Segoe UI"/>
                <w:noProof/>
              </w:rPr>
              <w:t>11.</w:t>
            </w:r>
            <w:r w:rsidR="00D344B2">
              <w:rPr>
                <w:rFonts w:asciiTheme="minorHAnsi" w:hAnsiTheme="minorHAnsi" w:cstheme="minorBidi"/>
                <w:noProof/>
                <w:color w:val="auto"/>
              </w:rPr>
              <w:tab/>
            </w:r>
            <w:r w:rsidR="00D344B2" w:rsidRPr="00CF4B3A">
              <w:rPr>
                <w:rStyle w:val="Hypertextovodkaz"/>
                <w:rFonts w:cs="Segoe UI"/>
                <w:noProof/>
              </w:rPr>
              <w:t>Přílohy</w:t>
            </w:r>
            <w:r w:rsidR="00D344B2">
              <w:rPr>
                <w:noProof/>
                <w:webHidden/>
              </w:rPr>
              <w:tab/>
            </w:r>
            <w:r w:rsidR="00D344B2">
              <w:rPr>
                <w:noProof/>
                <w:webHidden/>
              </w:rPr>
              <w:fldChar w:fldCharType="begin"/>
            </w:r>
            <w:r w:rsidR="00D344B2">
              <w:rPr>
                <w:noProof/>
                <w:webHidden/>
              </w:rPr>
              <w:instrText xml:space="preserve"> PAGEREF _Toc111615490 \h </w:instrText>
            </w:r>
            <w:r w:rsidR="00D344B2">
              <w:rPr>
                <w:noProof/>
                <w:webHidden/>
              </w:rPr>
            </w:r>
            <w:r w:rsidR="00D344B2">
              <w:rPr>
                <w:noProof/>
                <w:webHidden/>
              </w:rPr>
              <w:fldChar w:fldCharType="separate"/>
            </w:r>
            <w:r w:rsidR="00D344B2">
              <w:rPr>
                <w:noProof/>
                <w:webHidden/>
              </w:rPr>
              <w:t>12</w:t>
            </w:r>
            <w:r w:rsidR="00D344B2">
              <w:rPr>
                <w:noProof/>
                <w:webHidden/>
              </w:rPr>
              <w:fldChar w:fldCharType="end"/>
            </w:r>
          </w:hyperlink>
        </w:p>
        <w:p w14:paraId="584726FB" w14:textId="54689CB7" w:rsidR="00082F57" w:rsidRPr="00A72DFE" w:rsidRDefault="00082F57">
          <w:pPr>
            <w:rPr>
              <w:rFonts w:ascii="Segoe UI" w:hAnsi="Segoe UI" w:cs="Segoe UI"/>
            </w:rPr>
          </w:pPr>
          <w:r w:rsidRPr="00A72DFE">
            <w:rPr>
              <w:rFonts w:ascii="Segoe UI" w:hAnsi="Segoe UI" w:cs="Segoe UI"/>
              <w:b/>
              <w:bCs/>
            </w:rPr>
            <w:fldChar w:fldCharType="end"/>
          </w:r>
        </w:p>
      </w:sdtContent>
    </w:sdt>
    <w:p w14:paraId="1503B544" w14:textId="77777777" w:rsidR="003E52E5" w:rsidRPr="00A72DFE" w:rsidRDefault="003E52E5" w:rsidP="00C90E50">
      <w:pPr>
        <w:jc w:val="right"/>
        <w:rPr>
          <w:rFonts w:ascii="Segoe UI" w:hAnsi="Segoe UI" w:cs="Segoe UI"/>
        </w:rPr>
      </w:pPr>
    </w:p>
    <w:p w14:paraId="4A4DBAFC" w14:textId="77777777" w:rsidR="003E52E5" w:rsidRPr="00A72DFE" w:rsidRDefault="003E52E5">
      <w:pPr>
        <w:rPr>
          <w:rFonts w:ascii="Segoe UI" w:hAnsi="Segoe UI" w:cs="Segoe UI"/>
        </w:rPr>
      </w:pPr>
    </w:p>
    <w:p w14:paraId="230B21C0" w14:textId="77777777" w:rsidR="003E52E5" w:rsidRPr="00A72DFE" w:rsidRDefault="003E52E5">
      <w:pPr>
        <w:rPr>
          <w:rFonts w:ascii="Segoe UI" w:hAnsi="Segoe UI" w:cs="Segoe UI"/>
        </w:rPr>
      </w:pPr>
    </w:p>
    <w:p w14:paraId="7D1A922C" w14:textId="77777777" w:rsidR="003E52E5" w:rsidRPr="00A72DFE" w:rsidRDefault="003E52E5">
      <w:pPr>
        <w:rPr>
          <w:rFonts w:ascii="Segoe UI" w:hAnsi="Segoe UI" w:cs="Segoe UI"/>
        </w:rPr>
      </w:pPr>
    </w:p>
    <w:p w14:paraId="7F669080" w14:textId="77777777" w:rsidR="003E52E5" w:rsidRPr="00A72DFE" w:rsidRDefault="003E52E5">
      <w:pPr>
        <w:rPr>
          <w:rFonts w:ascii="Segoe UI" w:hAnsi="Segoe UI" w:cs="Segoe UI"/>
        </w:rPr>
      </w:pPr>
    </w:p>
    <w:p w14:paraId="1CC27BB5" w14:textId="77777777" w:rsidR="003E52E5" w:rsidRPr="00A72DFE" w:rsidRDefault="003E52E5">
      <w:pPr>
        <w:rPr>
          <w:rFonts w:ascii="Segoe UI" w:hAnsi="Segoe UI" w:cs="Segoe UI"/>
        </w:rPr>
      </w:pPr>
    </w:p>
    <w:p w14:paraId="6C10964F" w14:textId="77777777" w:rsidR="003E52E5" w:rsidRPr="00A72DFE" w:rsidRDefault="003E52E5">
      <w:pPr>
        <w:rPr>
          <w:rFonts w:ascii="Segoe UI" w:hAnsi="Segoe UI" w:cs="Segoe UI"/>
        </w:rPr>
      </w:pPr>
    </w:p>
    <w:p w14:paraId="53634072" w14:textId="77777777" w:rsidR="003E52E5" w:rsidRPr="00A72DFE" w:rsidRDefault="003E52E5">
      <w:pPr>
        <w:rPr>
          <w:rFonts w:ascii="Segoe UI" w:hAnsi="Segoe UI" w:cs="Segoe UI"/>
        </w:rPr>
      </w:pPr>
    </w:p>
    <w:p w14:paraId="21AC370C" w14:textId="77777777" w:rsidR="003E52E5" w:rsidRPr="00A72DFE" w:rsidRDefault="003E52E5">
      <w:pPr>
        <w:rPr>
          <w:rFonts w:ascii="Segoe UI" w:hAnsi="Segoe UI" w:cs="Segoe UI"/>
        </w:rPr>
      </w:pPr>
    </w:p>
    <w:p w14:paraId="66C894D5" w14:textId="77777777" w:rsidR="003E52E5" w:rsidRPr="00A72DFE" w:rsidRDefault="003E52E5">
      <w:pPr>
        <w:rPr>
          <w:rFonts w:ascii="Segoe UI" w:hAnsi="Segoe UI" w:cs="Segoe UI"/>
        </w:rPr>
      </w:pPr>
    </w:p>
    <w:p w14:paraId="3802A88A" w14:textId="77777777" w:rsidR="003E52E5" w:rsidRPr="00A72DFE" w:rsidRDefault="003E52E5">
      <w:pPr>
        <w:rPr>
          <w:rFonts w:ascii="Segoe UI" w:hAnsi="Segoe UI" w:cs="Segoe UI"/>
        </w:rPr>
      </w:pPr>
    </w:p>
    <w:p w14:paraId="590884F5" w14:textId="77777777" w:rsidR="003E52E5" w:rsidRPr="00A72DFE" w:rsidRDefault="003E52E5">
      <w:pPr>
        <w:rPr>
          <w:rFonts w:ascii="Segoe UI" w:hAnsi="Segoe UI" w:cs="Segoe UI"/>
        </w:rPr>
      </w:pPr>
    </w:p>
    <w:p w14:paraId="36E18824" w14:textId="77777777" w:rsidR="003E52E5" w:rsidRPr="00A72DFE" w:rsidRDefault="003E52E5">
      <w:pPr>
        <w:rPr>
          <w:rFonts w:ascii="Segoe UI" w:hAnsi="Segoe UI" w:cs="Segoe UI"/>
        </w:rPr>
      </w:pPr>
    </w:p>
    <w:p w14:paraId="05309E74" w14:textId="77777777" w:rsidR="003E52E5" w:rsidRPr="00A72DFE" w:rsidRDefault="003E52E5">
      <w:pPr>
        <w:rPr>
          <w:rFonts w:ascii="Segoe UI" w:hAnsi="Segoe UI" w:cs="Segoe UI"/>
        </w:rPr>
      </w:pPr>
    </w:p>
    <w:p w14:paraId="353B85A8" w14:textId="77777777" w:rsidR="003E52E5" w:rsidRPr="00A72DFE" w:rsidRDefault="003E52E5">
      <w:pPr>
        <w:rPr>
          <w:rFonts w:ascii="Segoe UI" w:hAnsi="Segoe UI" w:cs="Segoe UI"/>
        </w:rPr>
      </w:pPr>
    </w:p>
    <w:p w14:paraId="47835CBE" w14:textId="77777777" w:rsidR="003E52E5" w:rsidRPr="00A72DFE" w:rsidRDefault="003E52E5">
      <w:pPr>
        <w:rPr>
          <w:rFonts w:ascii="Segoe UI" w:hAnsi="Segoe UI" w:cs="Segoe UI"/>
        </w:rPr>
      </w:pPr>
    </w:p>
    <w:p w14:paraId="1589AF48" w14:textId="77777777" w:rsidR="003E52E5" w:rsidRPr="00A72DFE" w:rsidRDefault="003E52E5">
      <w:pPr>
        <w:rPr>
          <w:rFonts w:ascii="Segoe UI" w:hAnsi="Segoe UI" w:cs="Segoe UI"/>
        </w:rPr>
      </w:pPr>
    </w:p>
    <w:p w14:paraId="4CE028AC" w14:textId="75542247" w:rsidR="000465EA" w:rsidRPr="00A72DFE" w:rsidRDefault="00E24731" w:rsidP="009E6F18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0" w:name="_Toc85101270"/>
      <w:bookmarkStart w:id="1" w:name="_Toc111615473"/>
      <w:r w:rsidRPr="00A72DFE">
        <w:rPr>
          <w:rFonts w:ascii="Segoe UI" w:hAnsi="Segoe UI" w:cs="Segoe UI"/>
          <w:sz w:val="24"/>
          <w:szCs w:val="24"/>
        </w:rPr>
        <w:t>Základní informace o žadateli</w:t>
      </w:r>
      <w:bookmarkEnd w:id="0"/>
      <w:bookmarkEnd w:id="1"/>
    </w:p>
    <w:p w14:paraId="1AF8EA3A" w14:textId="0F57F365" w:rsidR="00E24731" w:rsidRPr="00A72DFE" w:rsidRDefault="00E24731" w:rsidP="00E24731">
      <w:pPr>
        <w:pStyle w:val="Odstavecseseznamem"/>
        <w:rPr>
          <w:rFonts w:ascii="Segoe UI" w:hAnsi="Segoe UI" w:cs="Segoe UI"/>
        </w:rPr>
      </w:pPr>
    </w:p>
    <w:p w14:paraId="4E852F11" w14:textId="7A9FEA84" w:rsidR="005E3168" w:rsidRPr="00A72DFE" w:rsidRDefault="0022450C" w:rsidP="005E3168">
      <w:pPr>
        <w:pStyle w:val="Odstavecseseznamem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Uvede se zde:</w:t>
      </w:r>
    </w:p>
    <w:p w14:paraId="666B7E2F" w14:textId="6304D6F9" w:rsidR="005E3168" w:rsidRPr="00A72DFE" w:rsidRDefault="0022450C" w:rsidP="009A0FB1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A72DFE">
        <w:rPr>
          <w:rFonts w:ascii="Segoe UI" w:hAnsi="Segoe UI" w:cs="Segoe UI"/>
          <w:i/>
          <w:iCs/>
          <w:sz w:val="20"/>
          <w:szCs w:val="20"/>
        </w:rPr>
        <w:t>S</w:t>
      </w:r>
      <w:r w:rsidR="00E24731" w:rsidRPr="00A72DFE">
        <w:rPr>
          <w:rFonts w:ascii="Segoe UI" w:hAnsi="Segoe UI" w:cs="Segoe UI"/>
          <w:i/>
          <w:iCs/>
          <w:sz w:val="20"/>
          <w:szCs w:val="20"/>
        </w:rPr>
        <w:t>tručná informace o žadateli (adresa žadatele, jméno majitele, předmět hlavní činnosti a podnikání</w:t>
      </w:r>
      <w:r w:rsidRPr="00A72DFE">
        <w:rPr>
          <w:rFonts w:ascii="Segoe UI" w:hAnsi="Segoe UI" w:cs="Segoe UI"/>
          <w:i/>
          <w:iCs/>
          <w:sz w:val="20"/>
          <w:szCs w:val="20"/>
        </w:rPr>
        <w:t>,</w:t>
      </w:r>
    </w:p>
    <w:p w14:paraId="44D4B734" w14:textId="68C26FC6" w:rsidR="005E3168" w:rsidRPr="00A72DFE" w:rsidRDefault="0022450C" w:rsidP="009A0FB1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Cs/>
          <w:sz w:val="20"/>
          <w:szCs w:val="20"/>
        </w:rPr>
      </w:pPr>
      <w:r w:rsidRPr="00A72DFE">
        <w:rPr>
          <w:rFonts w:ascii="Segoe UI" w:hAnsi="Segoe UI" w:cs="Segoe UI"/>
          <w:i/>
          <w:iCs/>
          <w:sz w:val="20"/>
          <w:szCs w:val="20"/>
        </w:rPr>
        <w:t>z</w:t>
      </w:r>
      <w:r w:rsidR="00E914DE" w:rsidRPr="00A72DFE">
        <w:rPr>
          <w:rFonts w:ascii="Segoe UI" w:hAnsi="Segoe UI" w:cs="Segoe UI"/>
          <w:i/>
          <w:iCs/>
          <w:sz w:val="20"/>
          <w:szCs w:val="20"/>
        </w:rPr>
        <w:t>da se jedná o vlastníka, spoluvlastníka nebo se z žadatele vlas</w:t>
      </w:r>
      <w:r w:rsidRPr="00A72DFE">
        <w:rPr>
          <w:rFonts w:ascii="Segoe UI" w:hAnsi="Segoe UI" w:cs="Segoe UI"/>
          <w:i/>
          <w:iCs/>
          <w:sz w:val="20"/>
          <w:szCs w:val="20"/>
        </w:rPr>
        <w:t>tník stane po ukončení projektu,</w:t>
      </w:r>
    </w:p>
    <w:p w14:paraId="479CC36D" w14:textId="45012126" w:rsidR="005E3168" w:rsidRPr="00A72DFE" w:rsidRDefault="005E3168" w:rsidP="009A0FB1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Cs/>
          <w:sz w:val="20"/>
          <w:szCs w:val="20"/>
        </w:rPr>
      </w:pPr>
      <w:r w:rsidRPr="00A72DFE">
        <w:rPr>
          <w:rFonts w:ascii="Segoe UI" w:hAnsi="Segoe UI" w:cs="Segoe UI"/>
          <w:i/>
          <w:iCs/>
          <w:sz w:val="20"/>
          <w:szCs w:val="20"/>
        </w:rPr>
        <w:t>konkrétní adresa umístění řešeného projektu, vč. parcelních čísel</w:t>
      </w:r>
      <w:r w:rsidRPr="00A72DFE">
        <w:rPr>
          <w:rFonts w:ascii="Segoe UI" w:hAnsi="Segoe UI" w:cs="Segoe UI"/>
          <w:i/>
          <w:iCs/>
          <w:color w:val="FF0000"/>
          <w:sz w:val="20"/>
          <w:szCs w:val="20"/>
        </w:rPr>
        <w:t xml:space="preserve"> </w:t>
      </w:r>
      <w:r w:rsidRPr="00A72DFE">
        <w:rPr>
          <w:rFonts w:ascii="Segoe UI" w:hAnsi="Segoe UI" w:cs="Segoe UI"/>
          <w:i/>
          <w:iCs/>
          <w:sz w:val="20"/>
          <w:szCs w:val="20"/>
        </w:rPr>
        <w:t>pozemku, na kterém bude předmět dotace umístěn (např. parcelní číslo 111/1</w:t>
      </w:r>
      <w:r w:rsidR="00C656EA" w:rsidRPr="00A72DFE">
        <w:rPr>
          <w:rFonts w:ascii="Segoe UI" w:hAnsi="Segoe UI" w:cs="Segoe UI"/>
          <w:i/>
          <w:iCs/>
          <w:sz w:val="20"/>
          <w:szCs w:val="20"/>
        </w:rPr>
        <w:t>, katastrální území Kolín) a GPS souřadnic.</w:t>
      </w:r>
    </w:p>
    <w:p w14:paraId="0FB2127D" w14:textId="08560B19" w:rsidR="00691D83" w:rsidRPr="00A72DFE" w:rsidRDefault="00691D83" w:rsidP="00691D83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A72DFE">
        <w:rPr>
          <w:rFonts w:ascii="Segoe UI" w:hAnsi="Segoe UI" w:cs="Segoe UI"/>
          <w:i/>
          <w:iCs/>
          <w:sz w:val="20"/>
          <w:szCs w:val="20"/>
        </w:rPr>
        <w:t xml:space="preserve">Konkrétní odkaz na umístění subjektu(příjemce), jehož průmyslový stacionární zdroj znečištění ovzduší je identifikován v aktualizovaném Programu zlepšování kvality ovzduší (PZKO) jako významný z pohledu příspěvku k úrovni znečištění ovzduší. </w:t>
      </w:r>
      <w:r w:rsidR="00A33414" w:rsidRPr="00A72DFE">
        <w:rPr>
          <w:rFonts w:ascii="Segoe UI" w:hAnsi="Segoe UI" w:cs="Segoe UI"/>
          <w:i/>
          <w:iCs/>
          <w:sz w:val="20"/>
          <w:szCs w:val="20"/>
        </w:rPr>
        <w:t>Bude uveden název PZKO, kapitola, odstavec.</w:t>
      </w:r>
    </w:p>
    <w:p w14:paraId="5761868B" w14:textId="77777777" w:rsidR="00691D83" w:rsidRPr="00A72DFE" w:rsidRDefault="00691D83" w:rsidP="00691D83">
      <w:pPr>
        <w:pStyle w:val="Odstavecseseznamem"/>
        <w:ind w:left="1410"/>
        <w:jc w:val="both"/>
        <w:rPr>
          <w:rFonts w:ascii="Segoe UI" w:hAnsi="Segoe UI" w:cs="Segoe UI"/>
          <w:iCs/>
          <w:sz w:val="20"/>
          <w:szCs w:val="20"/>
        </w:rPr>
      </w:pPr>
    </w:p>
    <w:p w14:paraId="3DEB8830" w14:textId="76713486" w:rsidR="00E24731" w:rsidRPr="00A72DFE" w:rsidRDefault="00E24731" w:rsidP="009E6F18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2" w:name="_Toc85101271"/>
      <w:bookmarkStart w:id="3" w:name="_Toc111615474"/>
      <w:r w:rsidRPr="00A72DFE">
        <w:rPr>
          <w:rFonts w:ascii="Segoe UI" w:hAnsi="Segoe UI" w:cs="Segoe UI"/>
          <w:sz w:val="24"/>
          <w:szCs w:val="24"/>
        </w:rPr>
        <w:t>Popis stávajícího stavu</w:t>
      </w:r>
      <w:bookmarkEnd w:id="2"/>
      <w:bookmarkEnd w:id="3"/>
    </w:p>
    <w:p w14:paraId="27FAD1F2" w14:textId="5B913174" w:rsidR="00E24731" w:rsidRPr="00A72DFE" w:rsidRDefault="002B4C79" w:rsidP="002820D1">
      <w:pPr>
        <w:pStyle w:val="Nadpis2"/>
        <w:numPr>
          <w:ilvl w:val="0"/>
          <w:numId w:val="13"/>
        </w:numPr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</w:pPr>
      <w:bookmarkStart w:id="4" w:name="_Toc85101272"/>
      <w:bookmarkStart w:id="5" w:name="_Toc111615475"/>
      <w:r w:rsidRPr="00A72DFE"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  <w:t>Technick</w:t>
      </w:r>
      <w:r w:rsidR="00237827" w:rsidRPr="00A72DFE"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  <w:t>á část</w:t>
      </w:r>
      <w:bookmarkEnd w:id="4"/>
      <w:bookmarkEnd w:id="5"/>
    </w:p>
    <w:p w14:paraId="4334BA8D" w14:textId="65EC12C8" w:rsidR="00E24731" w:rsidRPr="00A72DFE" w:rsidRDefault="00E24731" w:rsidP="00E24731">
      <w:pPr>
        <w:pStyle w:val="Odstavecseseznamem"/>
        <w:rPr>
          <w:rFonts w:ascii="Segoe UI" w:hAnsi="Segoe UI" w:cs="Segoe UI"/>
          <w:iCs/>
          <w:sz w:val="20"/>
          <w:szCs w:val="20"/>
        </w:rPr>
      </w:pPr>
    </w:p>
    <w:p w14:paraId="32B3D546" w14:textId="35052AD6" w:rsidR="0019139C" w:rsidRPr="00A72DFE" w:rsidRDefault="00E24731" w:rsidP="009A0FB1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A72DFE">
        <w:rPr>
          <w:rFonts w:ascii="Segoe UI" w:hAnsi="Segoe UI" w:cs="Segoe UI"/>
          <w:i/>
          <w:iCs/>
          <w:sz w:val="20"/>
          <w:szCs w:val="20"/>
        </w:rPr>
        <w:t>Uvede se</w:t>
      </w:r>
      <w:r w:rsidR="0019139C" w:rsidRPr="00A72DFE">
        <w:rPr>
          <w:rFonts w:ascii="Segoe UI" w:hAnsi="Segoe UI" w:cs="Segoe UI"/>
          <w:i/>
          <w:iCs/>
          <w:sz w:val="20"/>
          <w:szCs w:val="20"/>
        </w:rPr>
        <w:t xml:space="preserve"> stručný</w:t>
      </w:r>
      <w:r w:rsidRPr="00A72DFE">
        <w:rPr>
          <w:rFonts w:ascii="Segoe UI" w:hAnsi="Segoe UI" w:cs="Segoe UI"/>
          <w:i/>
          <w:iCs/>
          <w:sz w:val="20"/>
          <w:szCs w:val="20"/>
        </w:rPr>
        <w:t xml:space="preserve"> popis původního stavu, který je předmětem změny</w:t>
      </w:r>
      <w:r w:rsidR="0019139C" w:rsidRPr="00A72DFE">
        <w:rPr>
          <w:rFonts w:ascii="Segoe UI" w:hAnsi="Segoe UI" w:cs="Segoe UI"/>
          <w:i/>
          <w:iCs/>
          <w:sz w:val="20"/>
          <w:szCs w:val="20"/>
        </w:rPr>
        <w:t>.</w:t>
      </w:r>
      <w:r w:rsidR="000145D7" w:rsidRPr="00A72DFE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19139C" w:rsidRPr="00A72DFE">
        <w:rPr>
          <w:rFonts w:ascii="Segoe UI" w:hAnsi="Segoe UI" w:cs="Segoe UI"/>
          <w:i/>
          <w:iCs/>
          <w:sz w:val="20"/>
          <w:szCs w:val="20"/>
        </w:rPr>
        <w:t xml:space="preserve">Popsány budou především ty technologické části projektu, které jsou relevantní z hlediska ochrany ovzduší, tj. samotné stacionární zdroje a techniky použité ke snížení jejich emisí. </w:t>
      </w:r>
      <w:r w:rsidR="00FA3B52" w:rsidRPr="00A72DFE">
        <w:rPr>
          <w:rFonts w:ascii="Segoe UI" w:hAnsi="Segoe UI" w:cs="Segoe UI"/>
          <w:i/>
          <w:iCs/>
          <w:sz w:val="20"/>
          <w:szCs w:val="20"/>
        </w:rPr>
        <w:t>Vhodné je popis doplnit schématem apod.</w:t>
      </w:r>
    </w:p>
    <w:p w14:paraId="55E7AC35" w14:textId="097A0968" w:rsidR="00E24731" w:rsidRPr="00A72DFE" w:rsidRDefault="00E24731" w:rsidP="002820D1">
      <w:pPr>
        <w:pStyle w:val="Nadpis2"/>
        <w:numPr>
          <w:ilvl w:val="0"/>
          <w:numId w:val="13"/>
        </w:numPr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</w:pPr>
      <w:bookmarkStart w:id="6" w:name="_Toc85101273"/>
      <w:bookmarkStart w:id="7" w:name="_Toc111615476"/>
      <w:r w:rsidRPr="00A72DFE"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  <w:t>Legislativní a emisní část</w:t>
      </w:r>
      <w:bookmarkEnd w:id="6"/>
      <w:bookmarkEnd w:id="7"/>
    </w:p>
    <w:p w14:paraId="29C79DD8" w14:textId="2D712C4E" w:rsidR="002955E5" w:rsidRPr="00A72DFE" w:rsidRDefault="002955E5" w:rsidP="002955E5">
      <w:pPr>
        <w:pStyle w:val="Odstavecseseznamem"/>
        <w:rPr>
          <w:rFonts w:ascii="Segoe UI" w:hAnsi="Segoe UI" w:cs="Segoe UI"/>
          <w:iCs/>
          <w:sz w:val="20"/>
          <w:szCs w:val="20"/>
        </w:rPr>
      </w:pPr>
    </w:p>
    <w:p w14:paraId="69BD796F" w14:textId="104C8F93" w:rsidR="002955E5" w:rsidRPr="00A72DFE" w:rsidRDefault="002955E5" w:rsidP="002955E5">
      <w:pPr>
        <w:pStyle w:val="Odstavecseseznamem"/>
        <w:rPr>
          <w:rFonts w:ascii="Segoe UI" w:hAnsi="Segoe UI" w:cs="Segoe UI"/>
          <w:i/>
          <w:iCs/>
          <w:sz w:val="20"/>
          <w:szCs w:val="20"/>
        </w:rPr>
      </w:pPr>
      <w:r w:rsidRPr="00A72DFE">
        <w:rPr>
          <w:rFonts w:ascii="Segoe UI" w:hAnsi="Segoe UI" w:cs="Segoe UI"/>
          <w:i/>
          <w:iCs/>
          <w:sz w:val="20"/>
          <w:szCs w:val="20"/>
        </w:rPr>
        <w:t>Uvede se zde:</w:t>
      </w:r>
    </w:p>
    <w:p w14:paraId="3261A38C" w14:textId="4224A0A6" w:rsidR="00FC06BF" w:rsidRPr="00A72DFE" w:rsidRDefault="002955E5" w:rsidP="00FC06BF">
      <w:pPr>
        <w:pStyle w:val="Odstavecseseznamem"/>
        <w:numPr>
          <w:ilvl w:val="0"/>
          <w:numId w:val="5"/>
        </w:numPr>
        <w:spacing w:before="120" w:after="120"/>
        <w:ind w:left="1406" w:hanging="357"/>
        <w:jc w:val="both"/>
        <w:rPr>
          <w:rFonts w:ascii="Segoe UI" w:hAnsi="Segoe UI" w:cs="Segoe UI"/>
          <w:i/>
          <w:iCs/>
          <w:sz w:val="20"/>
          <w:szCs w:val="20"/>
        </w:rPr>
      </w:pPr>
      <w:r w:rsidRPr="00A72DFE">
        <w:rPr>
          <w:rFonts w:ascii="Segoe UI" w:hAnsi="Segoe UI" w:cs="Segoe UI"/>
          <w:i/>
          <w:iCs/>
          <w:sz w:val="20"/>
          <w:szCs w:val="20"/>
        </w:rPr>
        <w:t>Kategorizace</w:t>
      </w:r>
      <w:r w:rsidR="00E24731" w:rsidRPr="00A72DFE">
        <w:rPr>
          <w:rFonts w:ascii="Segoe UI" w:hAnsi="Segoe UI" w:cs="Segoe UI"/>
          <w:i/>
          <w:iCs/>
          <w:sz w:val="20"/>
          <w:szCs w:val="20"/>
        </w:rPr>
        <w:t xml:space="preserve"> předmětného zdroje</w:t>
      </w:r>
      <w:r w:rsidR="000145D7" w:rsidRPr="00A72DFE">
        <w:rPr>
          <w:rFonts w:ascii="Segoe UI" w:hAnsi="Segoe UI" w:cs="Segoe UI"/>
          <w:i/>
          <w:iCs/>
          <w:sz w:val="20"/>
          <w:szCs w:val="20"/>
        </w:rPr>
        <w:t xml:space="preserve"> dle zákona č. 201/2012 Sb. o ochraně ovzduší, v</w:t>
      </w:r>
      <w:r w:rsidRPr="00A72DFE">
        <w:rPr>
          <w:rFonts w:ascii="Segoe UI" w:hAnsi="Segoe UI" w:cs="Segoe UI"/>
          <w:i/>
          <w:iCs/>
          <w:sz w:val="20"/>
          <w:szCs w:val="20"/>
        </w:rPr>
        <w:t>e znění pozdějších předpisů („zákon o ochraně ovzduší“)</w:t>
      </w:r>
      <w:r w:rsidR="003955D7" w:rsidRPr="00A72DFE">
        <w:rPr>
          <w:rFonts w:ascii="Segoe UI" w:hAnsi="Segoe UI" w:cs="Segoe UI"/>
          <w:i/>
          <w:iCs/>
          <w:sz w:val="20"/>
          <w:szCs w:val="20"/>
        </w:rPr>
        <w:t>,</w:t>
      </w:r>
    </w:p>
    <w:p w14:paraId="1233E097" w14:textId="77777777" w:rsidR="003955D7" w:rsidRPr="00A72DFE" w:rsidRDefault="003955D7" w:rsidP="003955D7">
      <w:pPr>
        <w:pStyle w:val="Odstavecseseznamem"/>
        <w:spacing w:before="120" w:after="120"/>
        <w:ind w:left="1406"/>
        <w:jc w:val="both"/>
        <w:rPr>
          <w:rFonts w:ascii="Segoe UI" w:hAnsi="Segoe UI" w:cs="Segoe UI"/>
          <w:i/>
          <w:iCs/>
          <w:sz w:val="6"/>
          <w:szCs w:val="6"/>
        </w:rPr>
      </w:pPr>
    </w:p>
    <w:p w14:paraId="34DE7CF1" w14:textId="09771BEF" w:rsidR="003955D7" w:rsidRPr="00A72DFE" w:rsidRDefault="002955E5" w:rsidP="003955D7">
      <w:pPr>
        <w:pStyle w:val="Odstavecseseznamem"/>
        <w:numPr>
          <w:ilvl w:val="0"/>
          <w:numId w:val="5"/>
        </w:numPr>
        <w:spacing w:before="120"/>
        <w:ind w:left="1406" w:hanging="357"/>
        <w:jc w:val="both"/>
        <w:rPr>
          <w:rFonts w:ascii="Segoe UI" w:hAnsi="Segoe UI" w:cs="Segoe UI"/>
          <w:i/>
          <w:iCs/>
          <w:sz w:val="20"/>
          <w:szCs w:val="20"/>
        </w:rPr>
      </w:pPr>
      <w:r w:rsidRPr="00A72DFE">
        <w:rPr>
          <w:rFonts w:ascii="Segoe UI" w:hAnsi="Segoe UI" w:cs="Segoe UI"/>
          <w:i/>
          <w:iCs/>
          <w:sz w:val="20"/>
          <w:szCs w:val="20"/>
        </w:rPr>
        <w:t>odkaz na poslední platné p</w:t>
      </w:r>
      <w:r w:rsidR="00E24731" w:rsidRPr="00A72DFE">
        <w:rPr>
          <w:rFonts w:ascii="Segoe UI" w:hAnsi="Segoe UI" w:cs="Segoe UI"/>
          <w:i/>
          <w:iCs/>
          <w:sz w:val="20"/>
          <w:szCs w:val="20"/>
        </w:rPr>
        <w:t>ovolení provozu</w:t>
      </w:r>
      <w:r w:rsidRPr="00A72DFE">
        <w:rPr>
          <w:rFonts w:ascii="Segoe UI" w:hAnsi="Segoe UI" w:cs="Segoe UI"/>
          <w:i/>
          <w:iCs/>
          <w:sz w:val="20"/>
          <w:szCs w:val="20"/>
        </w:rPr>
        <w:t xml:space="preserve"> (č. j. a datum vydání) dle zákona o ochraně ovzduší,</w:t>
      </w:r>
      <w:r w:rsidR="00E24731" w:rsidRPr="00A72DFE">
        <w:rPr>
          <w:rFonts w:ascii="Segoe UI" w:hAnsi="Segoe UI" w:cs="Segoe UI"/>
          <w:i/>
          <w:iCs/>
          <w:sz w:val="20"/>
          <w:szCs w:val="20"/>
        </w:rPr>
        <w:t xml:space="preserve"> nebo </w:t>
      </w:r>
      <w:r w:rsidRPr="00A72DFE">
        <w:rPr>
          <w:rFonts w:ascii="Segoe UI" w:hAnsi="Segoe UI" w:cs="Segoe UI"/>
          <w:i/>
          <w:iCs/>
          <w:sz w:val="20"/>
          <w:szCs w:val="20"/>
        </w:rPr>
        <w:t>integrované povolení dle zákona č. 76/2002 Sb., o integrované prevenci a o omezování znečištění, o integrovaném registru znečišťování a o změně některých zákonů, ve znění pozdějších předpisů („IPPC“).</w:t>
      </w:r>
      <w:r w:rsidR="00E24731" w:rsidRPr="00A72DFE">
        <w:rPr>
          <w:rFonts w:ascii="Segoe UI" w:hAnsi="Segoe UI" w:cs="Segoe UI"/>
          <w:i/>
          <w:iCs/>
          <w:sz w:val="20"/>
          <w:szCs w:val="20"/>
        </w:rPr>
        <w:t xml:space="preserve"> Pokud </w:t>
      </w:r>
      <w:r w:rsidR="0054188D" w:rsidRPr="00A72DFE">
        <w:rPr>
          <w:rFonts w:ascii="Segoe UI" w:hAnsi="Segoe UI" w:cs="Segoe UI"/>
          <w:i/>
          <w:iCs/>
          <w:sz w:val="20"/>
          <w:szCs w:val="20"/>
        </w:rPr>
        <w:t>není konkrétně zdroj uveden v povolení</w:t>
      </w:r>
      <w:r w:rsidRPr="00A72DFE">
        <w:rPr>
          <w:rFonts w:ascii="Segoe UI" w:hAnsi="Segoe UI" w:cs="Segoe UI"/>
          <w:i/>
          <w:iCs/>
          <w:sz w:val="20"/>
          <w:szCs w:val="20"/>
        </w:rPr>
        <w:t>ch</w:t>
      </w:r>
      <w:r w:rsidR="0054188D" w:rsidRPr="00A72DFE">
        <w:rPr>
          <w:rFonts w:ascii="Segoe UI" w:hAnsi="Segoe UI" w:cs="Segoe UI"/>
          <w:i/>
          <w:iCs/>
          <w:sz w:val="20"/>
          <w:szCs w:val="20"/>
        </w:rPr>
        <w:t xml:space="preserve"> (například je součástí většího celku), žadatel jednoznačně uvede</w:t>
      </w:r>
      <w:r w:rsidR="00172EF8" w:rsidRPr="00A72DFE">
        <w:rPr>
          <w:rFonts w:ascii="Segoe UI" w:hAnsi="Segoe UI" w:cs="Segoe UI"/>
          <w:i/>
          <w:iCs/>
          <w:sz w:val="20"/>
          <w:szCs w:val="20"/>
        </w:rPr>
        <w:t>,</w:t>
      </w:r>
      <w:r w:rsidR="0054188D" w:rsidRPr="00A72DFE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E45091" w:rsidRPr="00A72DFE">
        <w:rPr>
          <w:rFonts w:ascii="Segoe UI" w:hAnsi="Segoe UI" w:cs="Segoe UI"/>
          <w:i/>
          <w:iCs/>
          <w:sz w:val="20"/>
          <w:szCs w:val="20"/>
        </w:rPr>
        <w:t>do kterého celku zdroj spadá</w:t>
      </w:r>
      <w:r w:rsidRPr="00A72DFE">
        <w:rPr>
          <w:rFonts w:ascii="Segoe UI" w:hAnsi="Segoe UI" w:cs="Segoe UI"/>
          <w:i/>
          <w:iCs/>
          <w:sz w:val="20"/>
          <w:szCs w:val="20"/>
        </w:rPr>
        <w:t>.</w:t>
      </w:r>
      <w:r w:rsidR="009A0FB1" w:rsidRPr="00A72DFE">
        <w:rPr>
          <w:rFonts w:ascii="Segoe UI" w:hAnsi="Segoe UI" w:cs="Segoe UI"/>
          <w:i/>
          <w:iCs/>
          <w:sz w:val="20"/>
          <w:szCs w:val="20"/>
        </w:rPr>
        <w:t xml:space="preserve"> Pokud žadatel má více změn, např. </w:t>
      </w:r>
      <w:r w:rsidR="001751CC" w:rsidRPr="00A72DFE">
        <w:rPr>
          <w:rFonts w:ascii="Segoe UI" w:hAnsi="Segoe UI" w:cs="Segoe UI"/>
          <w:i/>
          <w:iCs/>
          <w:sz w:val="20"/>
          <w:szCs w:val="20"/>
        </w:rPr>
        <w:t xml:space="preserve">v </w:t>
      </w:r>
      <w:r w:rsidR="000651BC" w:rsidRPr="00A72DFE">
        <w:rPr>
          <w:rFonts w:ascii="Segoe UI" w:hAnsi="Segoe UI" w:cs="Segoe UI"/>
          <w:i/>
          <w:iCs/>
          <w:sz w:val="20"/>
          <w:szCs w:val="20"/>
        </w:rPr>
        <w:t>integrovaném povolení dle</w:t>
      </w:r>
      <w:r w:rsidR="008A73FA" w:rsidRPr="00A72DFE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9A0FB1" w:rsidRPr="00A72DFE">
        <w:rPr>
          <w:rFonts w:ascii="Segoe UI" w:hAnsi="Segoe UI" w:cs="Segoe UI"/>
          <w:i/>
          <w:iCs/>
          <w:sz w:val="20"/>
          <w:szCs w:val="20"/>
        </w:rPr>
        <w:t>IPPC, uvede zpracovatel také poslední změnu, ve které jsou uvedené emisní limity a dále změny, které se týkaly předmětu dotace (technické podmínky atd</w:t>
      </w:r>
      <w:r w:rsidR="005138EF" w:rsidRPr="00A72DFE">
        <w:rPr>
          <w:rFonts w:ascii="Segoe UI" w:hAnsi="Segoe UI" w:cs="Segoe UI"/>
          <w:i/>
          <w:iCs/>
          <w:sz w:val="20"/>
          <w:szCs w:val="20"/>
        </w:rPr>
        <w:t>.</w:t>
      </w:r>
      <w:r w:rsidR="009A0FB1" w:rsidRPr="00A72DFE">
        <w:rPr>
          <w:rFonts w:ascii="Segoe UI" w:hAnsi="Segoe UI" w:cs="Segoe UI"/>
          <w:i/>
          <w:iCs/>
          <w:sz w:val="20"/>
          <w:szCs w:val="20"/>
        </w:rPr>
        <w:t>),</w:t>
      </w:r>
    </w:p>
    <w:p w14:paraId="6BCF25A4" w14:textId="77777777" w:rsidR="003955D7" w:rsidRPr="00A72DFE" w:rsidRDefault="003955D7" w:rsidP="003955D7">
      <w:pPr>
        <w:pStyle w:val="Odstavecseseznamem"/>
        <w:spacing w:before="120"/>
        <w:ind w:left="1406"/>
        <w:jc w:val="both"/>
        <w:rPr>
          <w:rFonts w:ascii="Segoe UI" w:hAnsi="Segoe UI" w:cs="Segoe UI"/>
          <w:i/>
          <w:iCs/>
          <w:sz w:val="6"/>
          <w:szCs w:val="6"/>
        </w:rPr>
      </w:pPr>
    </w:p>
    <w:p w14:paraId="32069600" w14:textId="532974EC" w:rsidR="003955D7" w:rsidRPr="00A72DFE" w:rsidRDefault="002A2C05" w:rsidP="003955D7">
      <w:pPr>
        <w:pStyle w:val="Odstavecseseznamem"/>
        <w:numPr>
          <w:ilvl w:val="0"/>
          <w:numId w:val="5"/>
        </w:numPr>
        <w:spacing w:before="120"/>
        <w:ind w:left="1406" w:hanging="357"/>
        <w:jc w:val="both"/>
        <w:rPr>
          <w:rFonts w:ascii="Segoe UI" w:hAnsi="Segoe UI" w:cs="Segoe UI"/>
          <w:i/>
          <w:iCs/>
          <w:sz w:val="20"/>
          <w:szCs w:val="20"/>
        </w:rPr>
      </w:pPr>
      <w:r w:rsidRPr="00A72DFE">
        <w:rPr>
          <w:rFonts w:ascii="Segoe UI" w:hAnsi="Segoe UI" w:cs="Segoe UI"/>
          <w:i/>
          <w:iCs/>
          <w:sz w:val="20"/>
          <w:szCs w:val="20"/>
        </w:rPr>
        <w:t>všechny</w:t>
      </w:r>
      <w:r w:rsidR="0054188D" w:rsidRPr="00A72DFE">
        <w:rPr>
          <w:rFonts w:ascii="Segoe UI" w:hAnsi="Segoe UI" w:cs="Segoe UI"/>
          <w:i/>
          <w:iCs/>
          <w:sz w:val="20"/>
          <w:szCs w:val="20"/>
        </w:rPr>
        <w:t xml:space="preserve"> emisní limity</w:t>
      </w:r>
      <w:r w:rsidR="00AB6EBD" w:rsidRPr="00A72DFE">
        <w:rPr>
          <w:rFonts w:ascii="Segoe UI" w:hAnsi="Segoe UI" w:cs="Segoe UI"/>
          <w:i/>
          <w:iCs/>
          <w:sz w:val="20"/>
          <w:szCs w:val="20"/>
        </w:rPr>
        <w:t xml:space="preserve"> a technické podmínky</w:t>
      </w:r>
      <w:r w:rsidR="0054188D" w:rsidRPr="00A72DFE">
        <w:rPr>
          <w:rFonts w:ascii="Segoe UI" w:hAnsi="Segoe UI" w:cs="Segoe UI"/>
          <w:i/>
          <w:iCs/>
          <w:sz w:val="20"/>
          <w:szCs w:val="20"/>
        </w:rPr>
        <w:t xml:space="preserve">, které je žadatel povinen plnit (vč. </w:t>
      </w:r>
      <w:r w:rsidR="00264B30" w:rsidRPr="00A72DFE">
        <w:rPr>
          <w:rFonts w:ascii="Segoe UI" w:hAnsi="Segoe UI" w:cs="Segoe UI"/>
          <w:i/>
          <w:iCs/>
          <w:sz w:val="20"/>
          <w:szCs w:val="20"/>
        </w:rPr>
        <w:t xml:space="preserve">konkrétního </w:t>
      </w:r>
      <w:r w:rsidR="009A0FB1" w:rsidRPr="00A72DFE">
        <w:rPr>
          <w:rFonts w:ascii="Segoe UI" w:hAnsi="Segoe UI" w:cs="Segoe UI"/>
          <w:i/>
          <w:iCs/>
          <w:sz w:val="20"/>
          <w:szCs w:val="20"/>
        </w:rPr>
        <w:t>o</w:t>
      </w:r>
      <w:r w:rsidR="0054188D" w:rsidRPr="00A72DFE">
        <w:rPr>
          <w:rFonts w:ascii="Segoe UI" w:hAnsi="Segoe UI" w:cs="Segoe UI"/>
          <w:i/>
          <w:iCs/>
          <w:sz w:val="20"/>
          <w:szCs w:val="20"/>
        </w:rPr>
        <w:t>dkazu na povolení</w:t>
      </w:r>
      <w:r w:rsidR="009A0FB1" w:rsidRPr="00A72DFE">
        <w:rPr>
          <w:rFonts w:ascii="Segoe UI" w:hAnsi="Segoe UI" w:cs="Segoe UI"/>
          <w:i/>
          <w:iCs/>
          <w:sz w:val="20"/>
          <w:szCs w:val="20"/>
        </w:rPr>
        <w:t xml:space="preserve"> dle zákona o ochraně ovzduší nebo IPPC</w:t>
      </w:r>
      <w:r w:rsidR="0054188D" w:rsidRPr="00A72DFE">
        <w:rPr>
          <w:rFonts w:ascii="Segoe UI" w:hAnsi="Segoe UI" w:cs="Segoe UI"/>
          <w:i/>
          <w:iCs/>
          <w:sz w:val="20"/>
          <w:szCs w:val="20"/>
        </w:rPr>
        <w:t>, emisní vyhlášku</w:t>
      </w:r>
      <w:r w:rsidR="009A0FB1" w:rsidRPr="00A72DFE">
        <w:rPr>
          <w:rStyle w:val="Znakapoznpodarou"/>
          <w:rFonts w:ascii="Segoe UI" w:hAnsi="Segoe UI" w:cs="Segoe UI"/>
          <w:i/>
          <w:iCs/>
          <w:sz w:val="20"/>
          <w:szCs w:val="20"/>
        </w:rPr>
        <w:footnoteReference w:id="1"/>
      </w:r>
      <w:r w:rsidR="002B4C79" w:rsidRPr="00A72DFE">
        <w:rPr>
          <w:rFonts w:ascii="Segoe UI" w:hAnsi="Segoe UI" w:cs="Segoe UI"/>
          <w:i/>
          <w:iCs/>
          <w:sz w:val="20"/>
          <w:szCs w:val="20"/>
        </w:rPr>
        <w:t xml:space="preserve"> aj.</w:t>
      </w:r>
      <w:r w:rsidR="00AB6EBD" w:rsidRPr="00A72DFE">
        <w:rPr>
          <w:rFonts w:ascii="Segoe UI" w:hAnsi="Segoe UI" w:cs="Segoe UI"/>
          <w:i/>
          <w:iCs/>
          <w:sz w:val="20"/>
          <w:szCs w:val="20"/>
        </w:rPr>
        <w:t>),</w:t>
      </w:r>
      <w:r w:rsidR="009A0FB1" w:rsidRPr="00A72DFE">
        <w:rPr>
          <w:rFonts w:ascii="Segoe UI" w:hAnsi="Segoe UI" w:cs="Segoe UI"/>
          <w:i/>
          <w:iCs/>
          <w:sz w:val="20"/>
          <w:szCs w:val="20"/>
        </w:rPr>
        <w:t xml:space="preserve"> </w:t>
      </w:r>
    </w:p>
    <w:p w14:paraId="57366D14" w14:textId="77777777" w:rsidR="003955D7" w:rsidRPr="00A72DFE" w:rsidRDefault="003955D7" w:rsidP="003955D7">
      <w:pPr>
        <w:pStyle w:val="Odstavecseseznamem"/>
        <w:spacing w:before="120"/>
        <w:ind w:left="1406"/>
        <w:jc w:val="both"/>
        <w:rPr>
          <w:rFonts w:ascii="Segoe UI" w:hAnsi="Segoe UI" w:cs="Segoe UI"/>
          <w:i/>
          <w:iCs/>
          <w:sz w:val="6"/>
          <w:szCs w:val="6"/>
        </w:rPr>
      </w:pPr>
    </w:p>
    <w:p w14:paraId="7D334A90" w14:textId="3DE49165" w:rsidR="009A0FB1" w:rsidRPr="00A72DFE" w:rsidRDefault="00AB6EBD" w:rsidP="00FC06BF">
      <w:pPr>
        <w:pStyle w:val="Odstavecseseznamem"/>
        <w:numPr>
          <w:ilvl w:val="0"/>
          <w:numId w:val="5"/>
        </w:numPr>
        <w:spacing w:before="120"/>
        <w:ind w:left="1406" w:hanging="357"/>
        <w:jc w:val="both"/>
        <w:rPr>
          <w:rFonts w:ascii="Segoe UI" w:hAnsi="Segoe UI" w:cs="Segoe UI"/>
          <w:i/>
          <w:iCs/>
          <w:sz w:val="20"/>
          <w:szCs w:val="20"/>
        </w:rPr>
      </w:pPr>
      <w:r w:rsidRPr="00A72DFE">
        <w:rPr>
          <w:rFonts w:ascii="Segoe UI" w:hAnsi="Segoe UI" w:cs="Segoe UI"/>
          <w:i/>
          <w:iCs/>
          <w:sz w:val="20"/>
          <w:szCs w:val="20"/>
        </w:rPr>
        <w:t>u</w:t>
      </w:r>
      <w:r w:rsidR="00140A72" w:rsidRPr="00A72DFE">
        <w:rPr>
          <w:rFonts w:ascii="Segoe UI" w:hAnsi="Segoe UI" w:cs="Segoe UI"/>
          <w:i/>
          <w:iCs/>
          <w:sz w:val="20"/>
          <w:szCs w:val="20"/>
        </w:rPr>
        <w:t xml:space="preserve"> stacionárních zdrojů, na které se vztahuje </w:t>
      </w:r>
      <w:hyperlink r:id="rId8" w:history="1">
        <w:r w:rsidR="00140A72" w:rsidRPr="00A72DFE">
          <w:rPr>
            <w:rFonts w:ascii="Segoe UI" w:hAnsi="Segoe UI" w:cs="Segoe UI"/>
            <w:i/>
            <w:sz w:val="20"/>
          </w:rPr>
          <w:t>Směrnice Evropského parlamentu a Rady 2010/75/EU</w:t>
        </w:r>
      </w:hyperlink>
      <w:r w:rsidR="00140A72" w:rsidRPr="00A72DFE">
        <w:rPr>
          <w:rFonts w:ascii="Segoe UI" w:hAnsi="Segoe UI" w:cs="Segoe UI"/>
          <w:i/>
          <w:iCs/>
          <w:sz w:val="20"/>
          <w:szCs w:val="20"/>
        </w:rPr>
        <w:t xml:space="preserve"> ze dne 24. listopadu 2010 o průmyslových emisích („IED“) a pokud je to relevantní, budou také uvedeny emisní limity </w:t>
      </w:r>
      <w:r w:rsidR="005545B0" w:rsidRPr="00A72DFE">
        <w:rPr>
          <w:rFonts w:ascii="Segoe UI" w:hAnsi="Segoe UI" w:cs="Segoe UI"/>
          <w:i/>
          <w:iCs/>
          <w:sz w:val="20"/>
          <w:szCs w:val="20"/>
        </w:rPr>
        <w:t>platné právní úpravy EU, emisní úrov</w:t>
      </w:r>
      <w:r w:rsidR="00523799" w:rsidRPr="00A72DFE">
        <w:rPr>
          <w:rFonts w:ascii="Segoe UI" w:hAnsi="Segoe UI" w:cs="Segoe UI"/>
          <w:i/>
          <w:iCs/>
          <w:sz w:val="20"/>
          <w:szCs w:val="20"/>
        </w:rPr>
        <w:t>ně</w:t>
      </w:r>
      <w:r w:rsidR="005545B0" w:rsidRPr="00A72DFE">
        <w:rPr>
          <w:rFonts w:ascii="Segoe UI" w:hAnsi="Segoe UI" w:cs="Segoe UI"/>
          <w:i/>
          <w:iCs/>
          <w:sz w:val="20"/>
          <w:szCs w:val="20"/>
        </w:rPr>
        <w:t xml:space="preserve"> spojen</w:t>
      </w:r>
      <w:r w:rsidR="00523799" w:rsidRPr="00A72DFE">
        <w:rPr>
          <w:rFonts w:ascii="Segoe UI" w:hAnsi="Segoe UI" w:cs="Segoe UI"/>
          <w:i/>
          <w:iCs/>
          <w:sz w:val="20"/>
          <w:szCs w:val="20"/>
        </w:rPr>
        <w:t>é</w:t>
      </w:r>
      <w:r w:rsidR="005545B0" w:rsidRPr="00A72DFE">
        <w:rPr>
          <w:rFonts w:ascii="Segoe UI" w:hAnsi="Segoe UI" w:cs="Segoe UI"/>
          <w:i/>
          <w:iCs/>
          <w:sz w:val="20"/>
          <w:szCs w:val="20"/>
        </w:rPr>
        <w:t xml:space="preserve"> s aplikací BAT</w:t>
      </w:r>
      <w:r w:rsidR="005545B0" w:rsidRPr="00A72DFE">
        <w:rPr>
          <w:rStyle w:val="Znakapoznpodarou"/>
          <w:rFonts w:ascii="Segoe UI" w:hAnsi="Segoe UI" w:cs="Segoe UI"/>
          <w:i/>
          <w:iCs/>
          <w:sz w:val="20"/>
          <w:szCs w:val="20"/>
        </w:rPr>
        <w:footnoteReference w:id="2"/>
      </w:r>
      <w:r w:rsidR="005545B0" w:rsidRPr="00A72DFE">
        <w:rPr>
          <w:rFonts w:ascii="Segoe UI" w:hAnsi="Segoe UI" w:cs="Segoe UI"/>
          <w:i/>
          <w:iCs/>
          <w:sz w:val="20"/>
          <w:szCs w:val="20"/>
        </w:rPr>
        <w:t xml:space="preserve"> (pokud existuj</w:t>
      </w:r>
      <w:r w:rsidR="00523799" w:rsidRPr="00A72DFE">
        <w:rPr>
          <w:rFonts w:ascii="Segoe UI" w:hAnsi="Segoe UI" w:cs="Segoe UI"/>
          <w:i/>
          <w:iCs/>
          <w:sz w:val="20"/>
          <w:szCs w:val="20"/>
        </w:rPr>
        <w:t>e</w:t>
      </w:r>
      <w:r w:rsidR="005545B0" w:rsidRPr="00A72DFE">
        <w:rPr>
          <w:rFonts w:ascii="Segoe UI" w:hAnsi="Segoe UI" w:cs="Segoe UI"/>
          <w:i/>
          <w:iCs/>
          <w:sz w:val="20"/>
          <w:szCs w:val="20"/>
        </w:rPr>
        <w:t>)</w:t>
      </w:r>
      <w:r w:rsidR="00140A72" w:rsidRPr="00A72DFE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5545B0" w:rsidRPr="00A72DFE">
        <w:rPr>
          <w:rFonts w:ascii="Segoe UI" w:hAnsi="Segoe UI" w:cs="Segoe UI"/>
          <w:i/>
          <w:iCs/>
          <w:sz w:val="20"/>
          <w:szCs w:val="20"/>
        </w:rPr>
        <w:t>a příslušný referenční dokument BREF.</w:t>
      </w:r>
    </w:p>
    <w:p w14:paraId="208D2B38" w14:textId="77777777" w:rsidR="00DF5750" w:rsidRPr="00A72DFE" w:rsidRDefault="00DF5750" w:rsidP="00DF5750">
      <w:pPr>
        <w:pStyle w:val="Odstavecseseznamem"/>
        <w:rPr>
          <w:rFonts w:ascii="Segoe UI" w:hAnsi="Segoe UI" w:cs="Segoe UI"/>
          <w:i/>
          <w:iCs/>
          <w:sz w:val="20"/>
          <w:szCs w:val="20"/>
        </w:rPr>
      </w:pPr>
    </w:p>
    <w:p w14:paraId="04AA9E72" w14:textId="77777777" w:rsidR="00DF5750" w:rsidRPr="00A72DFE" w:rsidRDefault="00DF5750" w:rsidP="00DF5750">
      <w:pPr>
        <w:pStyle w:val="Odstavecseseznamem"/>
        <w:spacing w:before="120"/>
        <w:ind w:left="1406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6D6C8594" w14:textId="04D81C04" w:rsidR="009A0FB1" w:rsidRPr="00A72DFE" w:rsidRDefault="00AB6EBD" w:rsidP="009A0FB1">
      <w:pPr>
        <w:pStyle w:val="Odstavecseseznamem"/>
        <w:rPr>
          <w:rFonts w:ascii="Segoe UI" w:hAnsi="Segoe UI" w:cs="Segoe UI"/>
          <w:i/>
          <w:iCs/>
          <w:sz w:val="20"/>
          <w:szCs w:val="20"/>
        </w:rPr>
      </w:pPr>
      <w:r w:rsidRPr="00A72DFE">
        <w:rPr>
          <w:rFonts w:ascii="Segoe UI" w:hAnsi="Segoe UI" w:cs="Segoe UI"/>
          <w:i/>
          <w:iCs/>
          <w:sz w:val="20"/>
          <w:szCs w:val="20"/>
        </w:rPr>
        <w:t>Do níže uvedené tabulky se uvedou naměřené či jinak zjištěné emise za poslední 3 roky</w:t>
      </w:r>
      <w:r w:rsidR="00792B50" w:rsidRPr="00A72DFE">
        <w:rPr>
          <w:rFonts w:ascii="Segoe UI" w:hAnsi="Segoe UI" w:cs="Segoe UI"/>
          <w:i/>
          <w:iCs/>
          <w:sz w:val="20"/>
          <w:szCs w:val="20"/>
        </w:rPr>
        <w:t xml:space="preserve"> ve vztahu k emisnímu limitu</w:t>
      </w:r>
      <w:r w:rsidRPr="00A72DFE">
        <w:rPr>
          <w:rFonts w:ascii="Segoe UI" w:hAnsi="Segoe UI" w:cs="Segoe UI"/>
          <w:i/>
          <w:iCs/>
          <w:sz w:val="20"/>
          <w:szCs w:val="20"/>
        </w:rPr>
        <w:t>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277"/>
        <w:gridCol w:w="1698"/>
        <w:gridCol w:w="1699"/>
        <w:gridCol w:w="1699"/>
      </w:tblGrid>
      <w:tr w:rsidR="00172EF8" w:rsidRPr="00A72DFE" w14:paraId="7EBDB16F" w14:textId="77777777" w:rsidTr="00172EF8">
        <w:tc>
          <w:tcPr>
            <w:tcW w:w="1969" w:type="dxa"/>
          </w:tcPr>
          <w:p w14:paraId="0B2EB0F0" w14:textId="516FA016" w:rsidR="00172EF8" w:rsidRPr="00A72DFE" w:rsidRDefault="00172EF8" w:rsidP="00041FBE">
            <w:pPr>
              <w:pStyle w:val="Odstavecseseznamem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Znečišťující látka</w:t>
            </w:r>
          </w:p>
        </w:tc>
        <w:tc>
          <w:tcPr>
            <w:tcW w:w="1277" w:type="dxa"/>
          </w:tcPr>
          <w:p w14:paraId="1946AF92" w14:textId="5F471D01" w:rsidR="00172EF8" w:rsidRPr="00A72DFE" w:rsidRDefault="00172EF8" w:rsidP="00041FBE">
            <w:pPr>
              <w:pStyle w:val="Odstavecseseznamem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Emisní limit</w:t>
            </w:r>
            <w:r w:rsidR="009A0FB1" w:rsidRPr="00A72DFE">
              <w:rPr>
                <w:rFonts w:ascii="Segoe UI" w:hAnsi="Segoe UI" w:cs="Segoe UI"/>
                <w:sz w:val="20"/>
              </w:rPr>
              <w:t xml:space="preserve"> [jednotka]</w:t>
            </w:r>
          </w:p>
        </w:tc>
        <w:tc>
          <w:tcPr>
            <w:tcW w:w="1698" w:type="dxa"/>
          </w:tcPr>
          <w:p w14:paraId="47CA3959" w14:textId="69563AA2" w:rsidR="00172EF8" w:rsidRPr="00A72DFE" w:rsidRDefault="009A0FB1" w:rsidP="00041FBE">
            <w:pPr>
              <w:pStyle w:val="Odstavecseseznamem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 xml:space="preserve">Naměřené emise </w:t>
            </w:r>
            <w:r w:rsidR="00D971FA" w:rsidRPr="00A72DFE">
              <w:rPr>
                <w:rFonts w:ascii="Segoe UI" w:hAnsi="Segoe UI" w:cs="Segoe UI"/>
                <w:sz w:val="20"/>
              </w:rPr>
              <w:t>(rok X)</w:t>
            </w:r>
            <w:r w:rsidRPr="00A72DFE">
              <w:rPr>
                <w:rFonts w:ascii="Segoe UI" w:hAnsi="Segoe UI" w:cs="Segoe UI"/>
                <w:sz w:val="20"/>
              </w:rPr>
              <w:t xml:space="preserve"> [jednotka]</w:t>
            </w:r>
          </w:p>
        </w:tc>
        <w:tc>
          <w:tcPr>
            <w:tcW w:w="1699" w:type="dxa"/>
          </w:tcPr>
          <w:p w14:paraId="3406E5D9" w14:textId="7436E6D2" w:rsidR="00172EF8" w:rsidRPr="00A72DFE" w:rsidRDefault="009A0FB1" w:rsidP="00041FBE">
            <w:pPr>
              <w:pStyle w:val="Odstavecseseznamem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 xml:space="preserve">Naměřené emise </w:t>
            </w:r>
            <w:r w:rsidR="00D971FA" w:rsidRPr="00A72DFE">
              <w:rPr>
                <w:rFonts w:ascii="Segoe UI" w:hAnsi="Segoe UI" w:cs="Segoe UI"/>
                <w:sz w:val="20"/>
              </w:rPr>
              <w:t xml:space="preserve">(rok XX) </w:t>
            </w:r>
            <w:r w:rsidRPr="00A72DFE">
              <w:rPr>
                <w:rFonts w:ascii="Segoe UI" w:hAnsi="Segoe UI" w:cs="Segoe UI"/>
                <w:sz w:val="20"/>
              </w:rPr>
              <w:t>[jednotka]</w:t>
            </w:r>
          </w:p>
        </w:tc>
        <w:tc>
          <w:tcPr>
            <w:tcW w:w="1699" w:type="dxa"/>
          </w:tcPr>
          <w:p w14:paraId="07AC797F" w14:textId="0908B268" w:rsidR="00172EF8" w:rsidRPr="00A72DFE" w:rsidRDefault="009A0FB1" w:rsidP="00041FBE">
            <w:pPr>
              <w:pStyle w:val="Odstavecseseznamem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 xml:space="preserve">Naměřené emise </w:t>
            </w:r>
            <w:r w:rsidR="00D971FA" w:rsidRPr="00A72DFE">
              <w:rPr>
                <w:rFonts w:ascii="Segoe UI" w:hAnsi="Segoe UI" w:cs="Segoe UI"/>
                <w:sz w:val="20"/>
              </w:rPr>
              <w:t xml:space="preserve">(rok XXX) </w:t>
            </w:r>
            <w:r w:rsidRPr="00A72DFE">
              <w:rPr>
                <w:rFonts w:ascii="Segoe UI" w:hAnsi="Segoe UI" w:cs="Segoe UI"/>
                <w:sz w:val="20"/>
              </w:rPr>
              <w:t>[jednotka]</w:t>
            </w:r>
          </w:p>
        </w:tc>
      </w:tr>
      <w:tr w:rsidR="00172EF8" w:rsidRPr="00A72DFE" w14:paraId="59EEF0A5" w14:textId="77777777" w:rsidTr="00172EF8">
        <w:tc>
          <w:tcPr>
            <w:tcW w:w="1969" w:type="dxa"/>
          </w:tcPr>
          <w:p w14:paraId="4E4CE749" w14:textId="36BAAFB3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TZL</w:t>
            </w:r>
          </w:p>
        </w:tc>
        <w:tc>
          <w:tcPr>
            <w:tcW w:w="1277" w:type="dxa"/>
          </w:tcPr>
          <w:p w14:paraId="7751AE03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8" w:type="dxa"/>
          </w:tcPr>
          <w:p w14:paraId="138DA8C5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9" w:type="dxa"/>
          </w:tcPr>
          <w:p w14:paraId="3C9054D3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9" w:type="dxa"/>
          </w:tcPr>
          <w:p w14:paraId="0812F288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</w:tr>
      <w:tr w:rsidR="00172EF8" w:rsidRPr="00A72DFE" w14:paraId="4D44EEF8" w14:textId="77777777" w:rsidTr="00172EF8">
        <w:tc>
          <w:tcPr>
            <w:tcW w:w="1969" w:type="dxa"/>
          </w:tcPr>
          <w:p w14:paraId="3E92CE59" w14:textId="25A27F6C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NO</w:t>
            </w:r>
            <w:r w:rsidRPr="00A72DFE">
              <w:rPr>
                <w:rFonts w:ascii="Segoe UI" w:hAnsi="Segoe UI" w:cs="Segoe UI"/>
                <w:sz w:val="20"/>
                <w:vertAlign w:val="subscript"/>
              </w:rPr>
              <w:t>x</w:t>
            </w:r>
          </w:p>
        </w:tc>
        <w:tc>
          <w:tcPr>
            <w:tcW w:w="1277" w:type="dxa"/>
          </w:tcPr>
          <w:p w14:paraId="2102EF18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8" w:type="dxa"/>
          </w:tcPr>
          <w:p w14:paraId="089B3F7E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9" w:type="dxa"/>
          </w:tcPr>
          <w:p w14:paraId="46DF7B19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9" w:type="dxa"/>
          </w:tcPr>
          <w:p w14:paraId="06823C03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</w:tr>
      <w:tr w:rsidR="00172EF8" w:rsidRPr="00A72DFE" w14:paraId="3A1580FE" w14:textId="77777777" w:rsidTr="00172EF8">
        <w:tc>
          <w:tcPr>
            <w:tcW w:w="1969" w:type="dxa"/>
          </w:tcPr>
          <w:p w14:paraId="68907C8E" w14:textId="569C5DF2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SO</w:t>
            </w:r>
            <w:r w:rsidRPr="00A72DFE">
              <w:rPr>
                <w:rFonts w:ascii="Segoe UI" w:hAnsi="Segoe UI" w:cs="Segoe UI"/>
                <w:sz w:val="20"/>
                <w:vertAlign w:val="subscript"/>
              </w:rPr>
              <w:t>2</w:t>
            </w:r>
          </w:p>
        </w:tc>
        <w:tc>
          <w:tcPr>
            <w:tcW w:w="1277" w:type="dxa"/>
          </w:tcPr>
          <w:p w14:paraId="0A0732F9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8" w:type="dxa"/>
          </w:tcPr>
          <w:p w14:paraId="513B36B3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9" w:type="dxa"/>
          </w:tcPr>
          <w:p w14:paraId="67AE4C5D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9" w:type="dxa"/>
          </w:tcPr>
          <w:p w14:paraId="24B475BC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</w:tr>
      <w:tr w:rsidR="008A73FA" w:rsidRPr="00A72DFE" w14:paraId="2877588F" w14:textId="77777777" w:rsidTr="00172EF8">
        <w:tc>
          <w:tcPr>
            <w:tcW w:w="1969" w:type="dxa"/>
          </w:tcPr>
          <w:p w14:paraId="557C032F" w14:textId="5E4ED14C" w:rsidR="008A73FA" w:rsidRPr="00A72DFE" w:rsidRDefault="008A73FA" w:rsidP="005E3168">
            <w:pPr>
              <w:pStyle w:val="Odstavecseseznamem"/>
              <w:ind w:left="0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VOC</w:t>
            </w:r>
          </w:p>
        </w:tc>
        <w:tc>
          <w:tcPr>
            <w:tcW w:w="1277" w:type="dxa"/>
          </w:tcPr>
          <w:p w14:paraId="11930DC0" w14:textId="77777777" w:rsidR="008A73FA" w:rsidRPr="00A72DFE" w:rsidRDefault="008A73FA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8" w:type="dxa"/>
          </w:tcPr>
          <w:p w14:paraId="518332E6" w14:textId="77777777" w:rsidR="008A73FA" w:rsidRPr="00A72DFE" w:rsidRDefault="008A73FA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9" w:type="dxa"/>
          </w:tcPr>
          <w:p w14:paraId="31448B94" w14:textId="77777777" w:rsidR="008A73FA" w:rsidRPr="00A72DFE" w:rsidRDefault="008A73FA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9" w:type="dxa"/>
          </w:tcPr>
          <w:p w14:paraId="2DAB876E" w14:textId="77777777" w:rsidR="008A73FA" w:rsidRPr="00A72DFE" w:rsidRDefault="008A73FA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</w:tr>
      <w:tr w:rsidR="00172EF8" w:rsidRPr="00A72DFE" w14:paraId="02431E01" w14:textId="77777777" w:rsidTr="00172EF8">
        <w:tc>
          <w:tcPr>
            <w:tcW w:w="1969" w:type="dxa"/>
          </w:tcPr>
          <w:p w14:paraId="660265FD" w14:textId="50FF748D" w:rsidR="00172EF8" w:rsidRPr="00A72DFE" w:rsidRDefault="002A2C05" w:rsidP="005E3168">
            <w:pPr>
              <w:pStyle w:val="Odstavecseseznamem"/>
              <w:ind w:left="0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TOC</w:t>
            </w:r>
          </w:p>
        </w:tc>
        <w:tc>
          <w:tcPr>
            <w:tcW w:w="1277" w:type="dxa"/>
          </w:tcPr>
          <w:p w14:paraId="050F9353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8" w:type="dxa"/>
          </w:tcPr>
          <w:p w14:paraId="419386A8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9" w:type="dxa"/>
          </w:tcPr>
          <w:p w14:paraId="53A1BB03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9" w:type="dxa"/>
          </w:tcPr>
          <w:p w14:paraId="7E905613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</w:tr>
      <w:tr w:rsidR="00172EF8" w:rsidRPr="00A72DFE" w14:paraId="648CB93F" w14:textId="77777777" w:rsidTr="00172EF8">
        <w:tc>
          <w:tcPr>
            <w:tcW w:w="1969" w:type="dxa"/>
          </w:tcPr>
          <w:p w14:paraId="63E2ACA8" w14:textId="7C8142C2" w:rsidR="00172EF8" w:rsidRPr="00A72DFE" w:rsidRDefault="002A2C05" w:rsidP="005E3168">
            <w:pPr>
              <w:pStyle w:val="Odstavecseseznamem"/>
              <w:ind w:left="0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CO</w:t>
            </w:r>
          </w:p>
        </w:tc>
        <w:tc>
          <w:tcPr>
            <w:tcW w:w="1277" w:type="dxa"/>
          </w:tcPr>
          <w:p w14:paraId="0A068DE4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8" w:type="dxa"/>
          </w:tcPr>
          <w:p w14:paraId="387E1AAD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9" w:type="dxa"/>
          </w:tcPr>
          <w:p w14:paraId="58D23730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9" w:type="dxa"/>
          </w:tcPr>
          <w:p w14:paraId="139C0C33" w14:textId="77777777" w:rsidR="00172EF8" w:rsidRPr="00A72DFE" w:rsidRDefault="00172EF8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</w:tr>
      <w:tr w:rsidR="002A2C05" w:rsidRPr="00A72DFE" w14:paraId="6B5FFB59" w14:textId="77777777" w:rsidTr="00172EF8">
        <w:tc>
          <w:tcPr>
            <w:tcW w:w="1969" w:type="dxa"/>
          </w:tcPr>
          <w:p w14:paraId="1CEC00B0" w14:textId="6B537318" w:rsidR="002A2C05" w:rsidRPr="00A72DFE" w:rsidRDefault="00225879" w:rsidP="005E3168">
            <w:pPr>
              <w:pStyle w:val="Odstavecseseznamem"/>
              <w:ind w:left="0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jiné</w:t>
            </w:r>
          </w:p>
        </w:tc>
        <w:tc>
          <w:tcPr>
            <w:tcW w:w="1277" w:type="dxa"/>
          </w:tcPr>
          <w:p w14:paraId="24E31B5C" w14:textId="77777777" w:rsidR="002A2C05" w:rsidRPr="00A72DFE" w:rsidRDefault="002A2C05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8" w:type="dxa"/>
          </w:tcPr>
          <w:p w14:paraId="379D4D79" w14:textId="77777777" w:rsidR="002A2C05" w:rsidRPr="00A72DFE" w:rsidRDefault="002A2C05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9" w:type="dxa"/>
          </w:tcPr>
          <w:p w14:paraId="28B1E583" w14:textId="77777777" w:rsidR="002A2C05" w:rsidRPr="00A72DFE" w:rsidRDefault="002A2C05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1699" w:type="dxa"/>
          </w:tcPr>
          <w:p w14:paraId="4BBEA22A" w14:textId="77777777" w:rsidR="002A2C05" w:rsidRPr="00A72DFE" w:rsidRDefault="002A2C05" w:rsidP="005E3168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</w:tr>
    </w:tbl>
    <w:p w14:paraId="7BFA6747" w14:textId="77777777" w:rsidR="00956D39" w:rsidRPr="00A72DFE" w:rsidRDefault="00956D39" w:rsidP="00956D39">
      <w:pPr>
        <w:jc w:val="both"/>
        <w:rPr>
          <w:rFonts w:ascii="Segoe UI" w:hAnsi="Segoe UI" w:cs="Segoe UI"/>
          <w:sz w:val="24"/>
          <w:szCs w:val="24"/>
        </w:rPr>
      </w:pPr>
      <w:bookmarkStart w:id="8" w:name="_Toc85101274"/>
    </w:p>
    <w:p w14:paraId="252B2FFE" w14:textId="4B078EB4" w:rsidR="00E33545" w:rsidRPr="00A72DFE" w:rsidRDefault="00172EF8" w:rsidP="00956D39">
      <w:pPr>
        <w:pStyle w:val="Nadpis1"/>
        <w:numPr>
          <w:ilvl w:val="0"/>
          <w:numId w:val="11"/>
        </w:numPr>
        <w:spacing w:before="120"/>
        <w:ind w:left="714" w:hanging="357"/>
        <w:rPr>
          <w:rFonts w:ascii="Segoe UI" w:hAnsi="Segoe UI" w:cs="Segoe UI"/>
          <w:sz w:val="24"/>
          <w:szCs w:val="24"/>
        </w:rPr>
      </w:pPr>
      <w:bookmarkStart w:id="9" w:name="_Toc111615477"/>
      <w:r w:rsidRPr="00A72DFE">
        <w:rPr>
          <w:rFonts w:ascii="Segoe UI" w:hAnsi="Segoe UI" w:cs="Segoe UI"/>
          <w:sz w:val="24"/>
          <w:szCs w:val="24"/>
        </w:rPr>
        <w:t xml:space="preserve">Popis </w:t>
      </w:r>
      <w:r w:rsidR="00956D39" w:rsidRPr="00A72DFE">
        <w:rPr>
          <w:rFonts w:ascii="Segoe UI" w:hAnsi="Segoe UI" w:cs="Segoe UI"/>
          <w:sz w:val="24"/>
          <w:szCs w:val="24"/>
        </w:rPr>
        <w:t>budoucího</w:t>
      </w:r>
      <w:r w:rsidRPr="00A72DFE">
        <w:rPr>
          <w:rFonts w:ascii="Segoe UI" w:hAnsi="Segoe UI" w:cs="Segoe UI"/>
          <w:sz w:val="24"/>
          <w:szCs w:val="24"/>
        </w:rPr>
        <w:t xml:space="preserve"> stavu</w:t>
      </w:r>
      <w:bookmarkEnd w:id="8"/>
      <w:bookmarkEnd w:id="9"/>
    </w:p>
    <w:p w14:paraId="741939AF" w14:textId="67BB67F7" w:rsidR="00172EF8" w:rsidRPr="00A72DFE" w:rsidRDefault="00172EF8" w:rsidP="00172EF8">
      <w:pPr>
        <w:pStyle w:val="Odstavecseseznamem"/>
        <w:rPr>
          <w:rFonts w:ascii="Segoe UI" w:hAnsi="Segoe UI" w:cs="Segoe UI"/>
          <w:sz w:val="6"/>
          <w:szCs w:val="6"/>
        </w:rPr>
      </w:pPr>
    </w:p>
    <w:p w14:paraId="32FD5DBE" w14:textId="16802D6D" w:rsidR="00172EF8" w:rsidRPr="00A72DFE" w:rsidRDefault="002B4C79" w:rsidP="002820D1">
      <w:pPr>
        <w:pStyle w:val="Nadpis2"/>
        <w:numPr>
          <w:ilvl w:val="0"/>
          <w:numId w:val="14"/>
        </w:numPr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</w:pPr>
      <w:bookmarkStart w:id="10" w:name="_Toc85101275"/>
      <w:bookmarkStart w:id="11" w:name="_Toc111615478"/>
      <w:r w:rsidRPr="00A72DFE"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  <w:t>Technick</w:t>
      </w:r>
      <w:r w:rsidR="001B3B2D" w:rsidRPr="00A72DFE"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  <w:t>á část</w:t>
      </w:r>
      <w:bookmarkEnd w:id="10"/>
      <w:bookmarkEnd w:id="11"/>
    </w:p>
    <w:p w14:paraId="04DCE870" w14:textId="56FBEBF8" w:rsidR="00E33545" w:rsidRPr="00A72DFE" w:rsidRDefault="00E33545" w:rsidP="005E3168">
      <w:pPr>
        <w:pStyle w:val="Odstavecseseznamem"/>
        <w:rPr>
          <w:rFonts w:ascii="Segoe UI" w:hAnsi="Segoe UI" w:cs="Segoe UI"/>
        </w:rPr>
      </w:pPr>
    </w:p>
    <w:p w14:paraId="29CDB6E7" w14:textId="2FEA94EC" w:rsidR="00E33545" w:rsidRPr="00A72DFE" w:rsidRDefault="00172EF8" w:rsidP="00956D39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Technický popis řešení projektu je předmětem projektové nebo technické dokumentace. Účelem této</w:t>
      </w:r>
      <w:r w:rsidR="001B3B2D" w:rsidRPr="00A72DFE">
        <w:rPr>
          <w:rFonts w:ascii="Segoe UI" w:hAnsi="Segoe UI" w:cs="Segoe UI"/>
          <w:i/>
          <w:sz w:val="20"/>
        </w:rPr>
        <w:t xml:space="preserve"> studie</w:t>
      </w:r>
      <w:r w:rsidRPr="00A72DFE">
        <w:rPr>
          <w:rFonts w:ascii="Segoe UI" w:hAnsi="Segoe UI" w:cs="Segoe UI"/>
          <w:i/>
          <w:sz w:val="20"/>
        </w:rPr>
        <w:t xml:space="preserve"> není duplikovat</w:t>
      </w:r>
      <w:r w:rsidR="001B3B2D" w:rsidRPr="00A72DFE">
        <w:rPr>
          <w:rFonts w:ascii="Segoe UI" w:hAnsi="Segoe UI" w:cs="Segoe UI"/>
          <w:i/>
          <w:sz w:val="20"/>
        </w:rPr>
        <w:t>,</w:t>
      </w:r>
      <w:r w:rsidRPr="00A72DFE">
        <w:rPr>
          <w:rFonts w:ascii="Segoe UI" w:hAnsi="Segoe UI" w:cs="Segoe UI"/>
          <w:i/>
          <w:sz w:val="20"/>
        </w:rPr>
        <w:t xml:space="preserve"> zpřesňovat nebo reformulovat popis z projektové dokumentace. Je vhodné uvést základní technické principy projektu, které jsou důležité z hlediska ochrany ovzduší a poskytnutí podpory. Vhodné </w:t>
      </w:r>
      <w:r w:rsidR="001B3B2D" w:rsidRPr="00A72DFE">
        <w:rPr>
          <w:rFonts w:ascii="Segoe UI" w:hAnsi="Segoe UI" w:cs="Segoe UI"/>
          <w:i/>
          <w:sz w:val="20"/>
        </w:rPr>
        <w:t xml:space="preserve">je popis </w:t>
      </w:r>
      <w:r w:rsidRPr="00A72DFE">
        <w:rPr>
          <w:rFonts w:ascii="Segoe UI" w:hAnsi="Segoe UI" w:cs="Segoe UI"/>
          <w:i/>
          <w:sz w:val="20"/>
        </w:rPr>
        <w:t>doplnit schématem apod.</w:t>
      </w:r>
    </w:p>
    <w:p w14:paraId="474D6C88" w14:textId="67F48111" w:rsidR="00E33545" w:rsidRPr="00A72DFE" w:rsidRDefault="002065DE" w:rsidP="00956D39">
      <w:pPr>
        <w:pStyle w:val="Odstavecseseznamem"/>
        <w:numPr>
          <w:ilvl w:val="0"/>
          <w:numId w:val="5"/>
        </w:numPr>
        <w:spacing w:before="120"/>
        <w:ind w:left="1406" w:hanging="357"/>
        <w:contextualSpacing w:val="0"/>
        <w:jc w:val="both"/>
        <w:rPr>
          <w:rFonts w:ascii="Segoe UI" w:hAnsi="Segoe UI" w:cs="Segoe UI"/>
          <w:i/>
          <w:sz w:val="20"/>
          <w:u w:val="single"/>
        </w:rPr>
      </w:pPr>
      <w:r w:rsidRPr="00A72DFE">
        <w:rPr>
          <w:rFonts w:ascii="Segoe UI" w:hAnsi="Segoe UI" w:cs="Segoe UI"/>
          <w:i/>
          <w:sz w:val="20"/>
          <w:u w:val="single"/>
        </w:rPr>
        <w:t>Upozorňujeme</w:t>
      </w:r>
      <w:r w:rsidR="009D3FBE" w:rsidRPr="00A72DFE">
        <w:rPr>
          <w:rFonts w:ascii="Segoe UI" w:hAnsi="Segoe UI" w:cs="Segoe UI"/>
          <w:i/>
          <w:sz w:val="20"/>
          <w:u w:val="single"/>
        </w:rPr>
        <w:t xml:space="preserve"> žadatele, že bud</w:t>
      </w:r>
      <w:r w:rsidRPr="00A72DFE">
        <w:rPr>
          <w:rFonts w:ascii="Segoe UI" w:hAnsi="Segoe UI" w:cs="Segoe UI"/>
          <w:i/>
          <w:sz w:val="20"/>
          <w:u w:val="single"/>
        </w:rPr>
        <w:t>e</w:t>
      </w:r>
      <w:r w:rsidR="009D3FBE" w:rsidRPr="00A72DFE">
        <w:rPr>
          <w:rFonts w:ascii="Segoe UI" w:hAnsi="Segoe UI" w:cs="Segoe UI"/>
          <w:i/>
          <w:sz w:val="20"/>
          <w:u w:val="single"/>
        </w:rPr>
        <w:t xml:space="preserve"> uznán</w:t>
      </w:r>
      <w:r w:rsidRPr="00A72DFE">
        <w:rPr>
          <w:rFonts w:ascii="Segoe UI" w:hAnsi="Segoe UI" w:cs="Segoe UI"/>
          <w:i/>
          <w:sz w:val="20"/>
          <w:u w:val="single"/>
        </w:rPr>
        <w:t>o</w:t>
      </w:r>
      <w:r w:rsidR="009D3FBE" w:rsidRPr="00A72DFE">
        <w:rPr>
          <w:rFonts w:ascii="Segoe UI" w:hAnsi="Segoe UI" w:cs="Segoe UI"/>
          <w:i/>
          <w:sz w:val="20"/>
          <w:u w:val="single"/>
        </w:rPr>
        <w:t xml:space="preserve"> </w:t>
      </w:r>
      <w:r w:rsidRPr="00A72DFE">
        <w:rPr>
          <w:rFonts w:ascii="Segoe UI" w:hAnsi="Segoe UI" w:cs="Segoe UI"/>
          <w:i/>
          <w:sz w:val="20"/>
          <w:u w:val="single"/>
        </w:rPr>
        <w:t>pořízení/náhrada monitorovacích systémů pro kontinuální měření emisí znečišťujících látek</w:t>
      </w:r>
      <w:r w:rsidR="00E804D4" w:rsidRPr="00A72DFE">
        <w:rPr>
          <w:rFonts w:ascii="Segoe UI" w:hAnsi="Segoe UI" w:cs="Segoe UI"/>
          <w:i/>
          <w:sz w:val="20"/>
          <w:u w:val="single"/>
        </w:rPr>
        <w:t xml:space="preserve"> jako způsobilý výdaj, pokud bude systém pořízen jako součást projektu</w:t>
      </w:r>
      <w:r w:rsidR="00A5284C" w:rsidRPr="00A72DFE">
        <w:rPr>
          <w:rFonts w:ascii="Segoe UI" w:hAnsi="Segoe UI" w:cs="Segoe UI"/>
          <w:i/>
          <w:sz w:val="20"/>
          <w:u w:val="single"/>
        </w:rPr>
        <w:t xml:space="preserve"> SC 1.6. - opatření 1.6.</w:t>
      </w:r>
      <w:r w:rsidR="00D92BC1" w:rsidRPr="00A72DFE">
        <w:rPr>
          <w:rFonts w:ascii="Segoe UI" w:hAnsi="Segoe UI" w:cs="Segoe UI"/>
          <w:i/>
          <w:sz w:val="20"/>
          <w:u w:val="single"/>
        </w:rPr>
        <w:t>4</w:t>
      </w:r>
      <w:r w:rsidR="00A5284C" w:rsidRPr="00A72DFE">
        <w:rPr>
          <w:rFonts w:ascii="Segoe UI" w:hAnsi="Segoe UI" w:cs="Segoe UI"/>
          <w:i/>
          <w:sz w:val="20"/>
          <w:u w:val="single"/>
        </w:rPr>
        <w:t>.</w:t>
      </w:r>
      <w:r w:rsidR="00E804D4" w:rsidRPr="00A72DFE">
        <w:rPr>
          <w:rFonts w:ascii="Segoe UI" w:hAnsi="Segoe UI" w:cs="Segoe UI"/>
          <w:i/>
          <w:sz w:val="20"/>
          <w:u w:val="single"/>
        </w:rPr>
        <w:t>, se kterým bude souviset.</w:t>
      </w:r>
      <w:r w:rsidR="009D3FBE" w:rsidRPr="00A72DFE">
        <w:rPr>
          <w:rFonts w:ascii="Segoe UI" w:hAnsi="Segoe UI" w:cs="Segoe UI"/>
          <w:i/>
          <w:sz w:val="20"/>
          <w:u w:val="single"/>
        </w:rPr>
        <w:t xml:space="preserve"> </w:t>
      </w:r>
    </w:p>
    <w:p w14:paraId="004972AE" w14:textId="22B1A30D" w:rsidR="00E33545" w:rsidRPr="00A72DFE" w:rsidRDefault="00771032" w:rsidP="002820D1">
      <w:pPr>
        <w:pStyle w:val="Nadpis2"/>
        <w:numPr>
          <w:ilvl w:val="0"/>
          <w:numId w:val="14"/>
        </w:numPr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</w:pPr>
      <w:bookmarkStart w:id="12" w:name="_Toc85101276"/>
      <w:bookmarkStart w:id="13" w:name="_Toc111615479"/>
      <w:r w:rsidRPr="00A72DFE"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  <w:t>Legislativní a emisní část</w:t>
      </w:r>
      <w:bookmarkEnd w:id="12"/>
      <w:bookmarkEnd w:id="13"/>
    </w:p>
    <w:p w14:paraId="13C8F69A" w14:textId="77BE235C" w:rsidR="00771032" w:rsidRPr="00A72DFE" w:rsidRDefault="00771032" w:rsidP="00771032">
      <w:pPr>
        <w:pStyle w:val="Odstavecseseznamem"/>
        <w:ind w:left="1080"/>
        <w:rPr>
          <w:rFonts w:ascii="Segoe UI" w:hAnsi="Segoe UI" w:cs="Segoe UI"/>
        </w:rPr>
      </w:pPr>
    </w:p>
    <w:p w14:paraId="545F6E0B" w14:textId="104ACF01" w:rsidR="001B3B2D" w:rsidRPr="00A72DFE" w:rsidRDefault="001B3B2D" w:rsidP="00771032">
      <w:pPr>
        <w:pStyle w:val="Odstavecseseznamem"/>
        <w:ind w:left="1080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Uvede se</w:t>
      </w:r>
      <w:r w:rsidR="00FA3B52" w:rsidRPr="00A72DFE">
        <w:rPr>
          <w:rFonts w:ascii="Segoe UI" w:hAnsi="Segoe UI" w:cs="Segoe UI"/>
          <w:i/>
          <w:sz w:val="20"/>
        </w:rPr>
        <w:t xml:space="preserve"> zde</w:t>
      </w:r>
      <w:r w:rsidRPr="00A72DFE">
        <w:rPr>
          <w:rFonts w:ascii="Segoe UI" w:hAnsi="Segoe UI" w:cs="Segoe UI"/>
          <w:i/>
          <w:sz w:val="20"/>
        </w:rPr>
        <w:t>:</w:t>
      </w:r>
    </w:p>
    <w:p w14:paraId="6EBAAEC6" w14:textId="204ABB09" w:rsidR="00771032" w:rsidRPr="00A72DFE" w:rsidRDefault="001B3B2D" w:rsidP="00471D85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 xml:space="preserve">Kategorizace </w:t>
      </w:r>
      <w:r w:rsidR="00771032" w:rsidRPr="00A72DFE">
        <w:rPr>
          <w:rFonts w:ascii="Segoe UI" w:hAnsi="Segoe UI" w:cs="Segoe UI"/>
          <w:i/>
          <w:sz w:val="20"/>
        </w:rPr>
        <w:t>nového zdroje,</w:t>
      </w:r>
      <w:r w:rsidRPr="00A72DFE">
        <w:rPr>
          <w:rFonts w:ascii="Segoe UI" w:hAnsi="Segoe UI" w:cs="Segoe UI"/>
          <w:i/>
          <w:sz w:val="20"/>
        </w:rPr>
        <w:t xml:space="preserve"> dle zákona o ochraně ovzduší,</w:t>
      </w:r>
    </w:p>
    <w:p w14:paraId="6DF60230" w14:textId="77777777" w:rsidR="007A1236" w:rsidRPr="00A72DFE" w:rsidRDefault="007A1236" w:rsidP="007A1236">
      <w:pPr>
        <w:pStyle w:val="Odstavecseseznamem"/>
        <w:ind w:left="1410"/>
        <w:jc w:val="both"/>
        <w:rPr>
          <w:rFonts w:ascii="Segoe UI" w:hAnsi="Segoe UI" w:cs="Segoe UI"/>
          <w:i/>
          <w:sz w:val="6"/>
          <w:szCs w:val="6"/>
        </w:rPr>
      </w:pPr>
    </w:p>
    <w:p w14:paraId="5813871E" w14:textId="0E884693" w:rsidR="007A1236" w:rsidRPr="00A72DFE" w:rsidRDefault="00535773" w:rsidP="007A1236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veškeré emisní limity</w:t>
      </w:r>
      <w:r w:rsidR="007F5FCF" w:rsidRPr="00A72DFE">
        <w:rPr>
          <w:rFonts w:ascii="Segoe UI" w:hAnsi="Segoe UI" w:cs="Segoe UI"/>
          <w:i/>
          <w:sz w:val="20"/>
        </w:rPr>
        <w:t xml:space="preserve"> a emisní úrovně spojené s aplikací BAT</w:t>
      </w:r>
      <w:r w:rsidR="00771032" w:rsidRPr="00A72DFE">
        <w:rPr>
          <w:rFonts w:ascii="Segoe UI" w:hAnsi="Segoe UI" w:cs="Segoe UI"/>
          <w:i/>
          <w:sz w:val="20"/>
        </w:rPr>
        <w:t>, které bude dle předpokladu muset plnit</w:t>
      </w:r>
      <w:r w:rsidR="00264B30" w:rsidRPr="00A72DFE">
        <w:rPr>
          <w:rFonts w:ascii="Segoe UI" w:hAnsi="Segoe UI" w:cs="Segoe UI"/>
          <w:i/>
          <w:sz w:val="20"/>
        </w:rPr>
        <w:t xml:space="preserve"> a jsou známé</w:t>
      </w:r>
      <w:r w:rsidR="00771032" w:rsidRPr="00A72DFE">
        <w:rPr>
          <w:rFonts w:ascii="Segoe UI" w:hAnsi="Segoe UI" w:cs="Segoe UI"/>
          <w:i/>
          <w:sz w:val="20"/>
        </w:rPr>
        <w:t xml:space="preserve"> (je potřeba počítat s dobou udržitelnosti)</w:t>
      </w:r>
      <w:r w:rsidRPr="00A72DFE">
        <w:rPr>
          <w:rFonts w:ascii="Segoe UI" w:hAnsi="Segoe UI" w:cs="Segoe UI"/>
          <w:i/>
          <w:sz w:val="20"/>
        </w:rPr>
        <w:t xml:space="preserve"> - (</w:t>
      </w:r>
      <w:r w:rsidR="00AB1976" w:rsidRPr="00A72DFE">
        <w:rPr>
          <w:rFonts w:ascii="Segoe UI" w:hAnsi="Segoe UI" w:cs="Segoe UI"/>
          <w:i/>
          <w:sz w:val="20"/>
        </w:rPr>
        <w:t xml:space="preserve">obdobný </w:t>
      </w:r>
      <w:r w:rsidRPr="00A72DFE">
        <w:rPr>
          <w:rFonts w:ascii="Segoe UI" w:hAnsi="Segoe UI" w:cs="Segoe UI"/>
          <w:i/>
          <w:sz w:val="20"/>
        </w:rPr>
        <w:t>postup jako u kapitoly 2. bodu b))</w:t>
      </w:r>
    </w:p>
    <w:p w14:paraId="397C1942" w14:textId="77777777" w:rsidR="007A1236" w:rsidRPr="00A72DFE" w:rsidRDefault="007A1236" w:rsidP="007A1236">
      <w:pPr>
        <w:pStyle w:val="Odstavecseseznamem"/>
        <w:ind w:left="1410"/>
        <w:jc w:val="both"/>
        <w:rPr>
          <w:rFonts w:ascii="Segoe UI" w:hAnsi="Segoe UI" w:cs="Segoe UI"/>
          <w:i/>
          <w:sz w:val="6"/>
          <w:szCs w:val="6"/>
        </w:rPr>
      </w:pPr>
    </w:p>
    <w:p w14:paraId="2EB768D9" w14:textId="7DB0D682" w:rsidR="00771032" w:rsidRPr="00A72DFE" w:rsidRDefault="00C0356B" w:rsidP="00471D85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emisní koncentrace po realizaci projektu</w:t>
      </w:r>
      <w:r w:rsidR="00307F3E" w:rsidRPr="00A72DFE">
        <w:rPr>
          <w:rFonts w:ascii="Segoe UI" w:hAnsi="Segoe UI" w:cs="Segoe UI"/>
          <w:i/>
          <w:sz w:val="20"/>
        </w:rPr>
        <w:t xml:space="preserve"> </w:t>
      </w:r>
      <w:r w:rsidR="00771032" w:rsidRPr="00A72DFE">
        <w:rPr>
          <w:rFonts w:ascii="Segoe UI" w:hAnsi="Segoe UI" w:cs="Segoe UI"/>
          <w:i/>
          <w:sz w:val="20"/>
        </w:rPr>
        <w:t xml:space="preserve">– </w:t>
      </w:r>
      <w:r w:rsidR="00771032" w:rsidRPr="00A72DFE">
        <w:rPr>
          <w:rFonts w:ascii="Segoe UI" w:hAnsi="Segoe UI" w:cs="Segoe UI"/>
          <w:i/>
          <w:sz w:val="20"/>
          <w:u w:val="single"/>
        </w:rPr>
        <w:t xml:space="preserve">upozorňujeme žadatele, že </w:t>
      </w:r>
      <w:r w:rsidR="00911A7D" w:rsidRPr="00A72DFE">
        <w:rPr>
          <w:rFonts w:ascii="Segoe UI" w:hAnsi="Segoe UI" w:cs="Segoe UI"/>
          <w:i/>
          <w:sz w:val="20"/>
          <w:u w:val="single"/>
        </w:rPr>
        <w:t xml:space="preserve">Emisní koncentrace po realizaci projektu </w:t>
      </w:r>
      <w:r w:rsidR="00771032" w:rsidRPr="00A72DFE">
        <w:rPr>
          <w:rFonts w:ascii="Segoe UI" w:hAnsi="Segoe UI" w:cs="Segoe UI"/>
          <w:i/>
          <w:sz w:val="20"/>
          <w:u w:val="single"/>
        </w:rPr>
        <w:t>budou součástí Právního aktu a budou závazné</w:t>
      </w:r>
    </w:p>
    <w:p w14:paraId="3A7E4139" w14:textId="77777777" w:rsidR="00E33545" w:rsidRPr="00A72DFE" w:rsidRDefault="00E33545" w:rsidP="005E3168">
      <w:pPr>
        <w:pStyle w:val="Odstavecseseznamem"/>
        <w:rPr>
          <w:rFonts w:ascii="Segoe UI" w:hAnsi="Segoe UI" w:cs="Segoe UI"/>
        </w:rPr>
      </w:pPr>
    </w:p>
    <w:tbl>
      <w:tblPr>
        <w:tblStyle w:val="Mkatabulky"/>
        <w:tblW w:w="7780" w:type="dxa"/>
        <w:tblInd w:w="720" w:type="dxa"/>
        <w:tblLook w:val="04A0" w:firstRow="1" w:lastRow="0" w:firstColumn="1" w:lastColumn="0" w:noHBand="0" w:noVBand="1"/>
      </w:tblPr>
      <w:tblGrid>
        <w:gridCol w:w="1685"/>
        <w:gridCol w:w="2552"/>
        <w:gridCol w:w="3543"/>
      </w:tblGrid>
      <w:tr w:rsidR="00E20F16" w:rsidRPr="00A72DFE" w14:paraId="0DDBBABB" w14:textId="3F5DEBA4" w:rsidTr="00E20F16">
        <w:tc>
          <w:tcPr>
            <w:tcW w:w="1685" w:type="dxa"/>
          </w:tcPr>
          <w:p w14:paraId="48E8EE52" w14:textId="77777777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Znečišťující látka</w:t>
            </w:r>
          </w:p>
        </w:tc>
        <w:tc>
          <w:tcPr>
            <w:tcW w:w="2552" w:type="dxa"/>
          </w:tcPr>
          <w:p w14:paraId="51DFEDFB" w14:textId="4521F8BE" w:rsidR="00E20F16" w:rsidRPr="00A72DFE" w:rsidRDefault="00E20F16" w:rsidP="00041FBE">
            <w:pPr>
              <w:pStyle w:val="Odstavecseseznamem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Emisní limit dle zákona</w:t>
            </w:r>
          </w:p>
          <w:p w14:paraId="2B0B93DC" w14:textId="0423404A" w:rsidR="00E20F16" w:rsidRPr="00A72DFE" w:rsidRDefault="00E20F16" w:rsidP="00041FBE">
            <w:pPr>
              <w:pStyle w:val="Odstavecseseznamem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[jednotka]</w:t>
            </w:r>
          </w:p>
        </w:tc>
        <w:tc>
          <w:tcPr>
            <w:tcW w:w="3543" w:type="dxa"/>
          </w:tcPr>
          <w:p w14:paraId="39008096" w14:textId="77777777" w:rsidR="00041FBE" w:rsidRPr="00A72DFE" w:rsidRDefault="00E20F16" w:rsidP="00041FBE">
            <w:pPr>
              <w:pStyle w:val="Odstavecseseznamem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 xml:space="preserve">Emisní koncentrace po realizaci projektu </w:t>
            </w:r>
          </w:p>
          <w:p w14:paraId="7634311D" w14:textId="28D61C18" w:rsidR="00E20F16" w:rsidRPr="00A72DFE" w:rsidRDefault="00E20F16" w:rsidP="00041FBE">
            <w:pPr>
              <w:pStyle w:val="Odstavecseseznamem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[jednotka]</w:t>
            </w:r>
          </w:p>
        </w:tc>
      </w:tr>
      <w:tr w:rsidR="00E20F16" w:rsidRPr="00A72DFE" w14:paraId="1C2BE137" w14:textId="6EB8FDBA" w:rsidTr="00E20F16">
        <w:tc>
          <w:tcPr>
            <w:tcW w:w="1685" w:type="dxa"/>
          </w:tcPr>
          <w:p w14:paraId="41974B69" w14:textId="77777777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TZL</w:t>
            </w:r>
          </w:p>
        </w:tc>
        <w:tc>
          <w:tcPr>
            <w:tcW w:w="2552" w:type="dxa"/>
          </w:tcPr>
          <w:p w14:paraId="6434CCD1" w14:textId="71CABF0B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3543" w:type="dxa"/>
          </w:tcPr>
          <w:p w14:paraId="58A24750" w14:textId="22E0C57D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</w:tr>
      <w:tr w:rsidR="00E20F16" w:rsidRPr="00A72DFE" w14:paraId="73835E6A" w14:textId="4C7BE467" w:rsidTr="00E20F16">
        <w:tc>
          <w:tcPr>
            <w:tcW w:w="1685" w:type="dxa"/>
          </w:tcPr>
          <w:p w14:paraId="5A6BB580" w14:textId="77777777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NO</w:t>
            </w:r>
            <w:r w:rsidRPr="00A72DFE">
              <w:rPr>
                <w:rFonts w:ascii="Segoe UI" w:hAnsi="Segoe UI" w:cs="Segoe UI"/>
                <w:sz w:val="20"/>
                <w:vertAlign w:val="subscript"/>
              </w:rPr>
              <w:t>x</w:t>
            </w:r>
          </w:p>
        </w:tc>
        <w:tc>
          <w:tcPr>
            <w:tcW w:w="2552" w:type="dxa"/>
          </w:tcPr>
          <w:p w14:paraId="711EC404" w14:textId="77777777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3543" w:type="dxa"/>
          </w:tcPr>
          <w:p w14:paraId="4452C976" w14:textId="77777777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</w:tr>
      <w:tr w:rsidR="00E20F16" w:rsidRPr="00A72DFE" w14:paraId="7128AAE1" w14:textId="46B66B31" w:rsidTr="00E20F16">
        <w:tc>
          <w:tcPr>
            <w:tcW w:w="1685" w:type="dxa"/>
          </w:tcPr>
          <w:p w14:paraId="11CA0065" w14:textId="77777777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SO</w:t>
            </w:r>
            <w:r w:rsidRPr="00A72DFE">
              <w:rPr>
                <w:rFonts w:ascii="Segoe UI" w:hAnsi="Segoe UI" w:cs="Segoe UI"/>
                <w:sz w:val="20"/>
                <w:vertAlign w:val="subscript"/>
              </w:rPr>
              <w:t>2</w:t>
            </w:r>
          </w:p>
        </w:tc>
        <w:tc>
          <w:tcPr>
            <w:tcW w:w="2552" w:type="dxa"/>
          </w:tcPr>
          <w:p w14:paraId="0D7DEE26" w14:textId="77777777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3543" w:type="dxa"/>
          </w:tcPr>
          <w:p w14:paraId="3325D7E9" w14:textId="77777777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</w:tr>
      <w:tr w:rsidR="00E20F16" w:rsidRPr="00A72DFE" w14:paraId="4B83E42D" w14:textId="7A52FA38" w:rsidTr="00E20F16">
        <w:tc>
          <w:tcPr>
            <w:tcW w:w="1685" w:type="dxa"/>
          </w:tcPr>
          <w:p w14:paraId="403070E0" w14:textId="2AB5DABC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TOC</w:t>
            </w:r>
            <w:r w:rsidR="00BA2DEB" w:rsidRPr="00A72DFE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2552" w:type="dxa"/>
          </w:tcPr>
          <w:p w14:paraId="1D671406" w14:textId="77777777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3543" w:type="dxa"/>
          </w:tcPr>
          <w:p w14:paraId="1677EB12" w14:textId="77777777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</w:tr>
      <w:tr w:rsidR="00E20F16" w:rsidRPr="00A72DFE" w14:paraId="751EB13D" w14:textId="6FCE2954" w:rsidTr="00E20F16">
        <w:tc>
          <w:tcPr>
            <w:tcW w:w="1685" w:type="dxa"/>
          </w:tcPr>
          <w:p w14:paraId="343AC8EA" w14:textId="20DB1234" w:rsidR="00E20F16" w:rsidRPr="00A72DFE" w:rsidRDefault="00D525CE" w:rsidP="00E83E4E">
            <w:pPr>
              <w:pStyle w:val="Odstavecseseznamem"/>
              <w:ind w:left="0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VOC</w:t>
            </w:r>
          </w:p>
        </w:tc>
        <w:tc>
          <w:tcPr>
            <w:tcW w:w="2552" w:type="dxa"/>
          </w:tcPr>
          <w:p w14:paraId="4E3A7ADF" w14:textId="77777777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3543" w:type="dxa"/>
          </w:tcPr>
          <w:p w14:paraId="348889E4" w14:textId="77777777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</w:tr>
      <w:tr w:rsidR="00D525CE" w:rsidRPr="00A72DFE" w14:paraId="68954ADC" w14:textId="77777777" w:rsidTr="00E20F16">
        <w:tc>
          <w:tcPr>
            <w:tcW w:w="1685" w:type="dxa"/>
          </w:tcPr>
          <w:p w14:paraId="6FAD3CB9" w14:textId="196DF753" w:rsidR="00D525CE" w:rsidRPr="00A72DFE" w:rsidRDefault="00D525CE" w:rsidP="00E83E4E">
            <w:pPr>
              <w:pStyle w:val="Odstavecseseznamem"/>
              <w:ind w:left="0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CO</w:t>
            </w:r>
          </w:p>
        </w:tc>
        <w:tc>
          <w:tcPr>
            <w:tcW w:w="2552" w:type="dxa"/>
          </w:tcPr>
          <w:p w14:paraId="63FF6E54" w14:textId="77777777" w:rsidR="00D525CE" w:rsidRPr="00A72DFE" w:rsidRDefault="00D525CE" w:rsidP="00E83E4E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3543" w:type="dxa"/>
          </w:tcPr>
          <w:p w14:paraId="593886B9" w14:textId="77777777" w:rsidR="00D525CE" w:rsidRPr="00A72DFE" w:rsidRDefault="00D525CE" w:rsidP="00E83E4E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</w:tr>
      <w:tr w:rsidR="00E20F16" w:rsidRPr="00A72DFE" w14:paraId="112948CF" w14:textId="52C44036" w:rsidTr="00E20F16">
        <w:tc>
          <w:tcPr>
            <w:tcW w:w="1685" w:type="dxa"/>
          </w:tcPr>
          <w:p w14:paraId="1DD573E8" w14:textId="73B94113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  <w:sz w:val="20"/>
              </w:rPr>
            </w:pPr>
            <w:r w:rsidRPr="00A72DFE">
              <w:rPr>
                <w:rFonts w:ascii="Segoe UI" w:hAnsi="Segoe UI" w:cs="Segoe UI"/>
                <w:sz w:val="20"/>
              </w:rPr>
              <w:t>jiné</w:t>
            </w:r>
          </w:p>
        </w:tc>
        <w:tc>
          <w:tcPr>
            <w:tcW w:w="2552" w:type="dxa"/>
          </w:tcPr>
          <w:p w14:paraId="20CC51CA" w14:textId="77777777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  <w:tc>
          <w:tcPr>
            <w:tcW w:w="3543" w:type="dxa"/>
          </w:tcPr>
          <w:p w14:paraId="596A894C" w14:textId="77777777" w:rsidR="00E20F16" w:rsidRPr="00A72DFE" w:rsidRDefault="00E20F16" w:rsidP="00E83E4E">
            <w:pPr>
              <w:pStyle w:val="Odstavecseseznamem"/>
              <w:ind w:left="0"/>
              <w:rPr>
                <w:rFonts w:ascii="Segoe UI" w:hAnsi="Segoe UI" w:cs="Segoe UI"/>
              </w:rPr>
            </w:pPr>
          </w:p>
        </w:tc>
      </w:tr>
    </w:tbl>
    <w:p w14:paraId="4C64894E" w14:textId="77777777" w:rsidR="00A33414" w:rsidRPr="00A72DFE" w:rsidRDefault="00A33414" w:rsidP="00A33414">
      <w:pPr>
        <w:pStyle w:val="Nadpis1"/>
        <w:ind w:left="720"/>
        <w:rPr>
          <w:rFonts w:ascii="Segoe UI" w:hAnsi="Segoe UI" w:cs="Segoe UI"/>
          <w:sz w:val="24"/>
          <w:szCs w:val="24"/>
        </w:rPr>
      </w:pPr>
      <w:bookmarkStart w:id="14" w:name="_Toc85101277"/>
    </w:p>
    <w:p w14:paraId="0B55CF81" w14:textId="396E028C" w:rsidR="00E33545" w:rsidRPr="00A72DFE" w:rsidRDefault="006838B1" w:rsidP="008E43EB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15" w:name="_Toc111615480"/>
      <w:r w:rsidRPr="00A72DFE">
        <w:rPr>
          <w:rFonts w:ascii="Segoe UI" w:hAnsi="Segoe UI" w:cs="Segoe UI"/>
          <w:sz w:val="24"/>
          <w:szCs w:val="24"/>
        </w:rPr>
        <w:t>Emisní bilance</w:t>
      </w:r>
      <w:bookmarkEnd w:id="14"/>
      <w:bookmarkEnd w:id="15"/>
    </w:p>
    <w:p w14:paraId="4651D402" w14:textId="071EA394" w:rsidR="006838B1" w:rsidRPr="00A72DFE" w:rsidRDefault="00BC5A52" w:rsidP="005C727B">
      <w:pPr>
        <w:pStyle w:val="Nadpis2"/>
        <w:numPr>
          <w:ilvl w:val="0"/>
          <w:numId w:val="16"/>
        </w:numPr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</w:pPr>
      <w:bookmarkStart w:id="16" w:name="_Toc85101278"/>
      <w:bookmarkStart w:id="17" w:name="_Toc111615481"/>
      <w:r w:rsidRPr="00A72DFE"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  <w:t xml:space="preserve">Stávající </w:t>
      </w:r>
      <w:r w:rsidR="006838B1" w:rsidRPr="00A72DFE"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  <w:t>stav</w:t>
      </w:r>
      <w:bookmarkEnd w:id="16"/>
      <w:bookmarkEnd w:id="17"/>
    </w:p>
    <w:p w14:paraId="176C7173" w14:textId="635DB7E0" w:rsidR="007A1236" w:rsidRPr="00A72DFE" w:rsidRDefault="006838B1" w:rsidP="00956D39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 xml:space="preserve">Žadatel bude </w:t>
      </w:r>
      <w:r w:rsidRPr="00A72DFE">
        <w:rPr>
          <w:rFonts w:ascii="Segoe UI" w:hAnsi="Segoe UI" w:cs="Segoe UI"/>
          <w:b/>
          <w:i/>
          <w:sz w:val="20"/>
        </w:rPr>
        <w:t>prioritně</w:t>
      </w:r>
      <w:r w:rsidRPr="00A72DFE">
        <w:rPr>
          <w:rFonts w:ascii="Segoe UI" w:hAnsi="Segoe UI" w:cs="Segoe UI"/>
          <w:i/>
          <w:sz w:val="20"/>
        </w:rPr>
        <w:t xml:space="preserve"> vycházet z</w:t>
      </w:r>
      <w:r w:rsidR="00AB2629" w:rsidRPr="00A72DFE">
        <w:rPr>
          <w:rFonts w:ascii="Segoe UI" w:hAnsi="Segoe UI" w:cs="Segoe UI"/>
          <w:i/>
          <w:sz w:val="20"/>
        </w:rPr>
        <w:t xml:space="preserve"> ročních</w:t>
      </w:r>
      <w:r w:rsidRPr="00A72DFE">
        <w:rPr>
          <w:rFonts w:ascii="Segoe UI" w:hAnsi="Segoe UI" w:cs="Segoe UI"/>
          <w:i/>
          <w:sz w:val="20"/>
        </w:rPr>
        <w:t> emisí ohlašovaných</w:t>
      </w:r>
      <w:r w:rsidR="00E26CD3" w:rsidRPr="00A72DFE">
        <w:rPr>
          <w:rFonts w:ascii="Segoe UI" w:hAnsi="Segoe UI" w:cs="Segoe UI"/>
          <w:i/>
          <w:sz w:val="20"/>
        </w:rPr>
        <w:t xml:space="preserve"> v rámci ohlášení souhrnné provozní evidence</w:t>
      </w:r>
      <w:r w:rsidRPr="00A72DFE">
        <w:rPr>
          <w:rFonts w:ascii="Segoe UI" w:hAnsi="Segoe UI" w:cs="Segoe UI"/>
          <w:i/>
          <w:sz w:val="20"/>
        </w:rPr>
        <w:t xml:space="preserve"> prostřednictvím Integrovaného systému plnění ohlašovacích povinností (ISPOP). Jako výchozí hodnota emisí se bere aritmetický průměr předcházejících tří let. </w:t>
      </w:r>
      <w:r w:rsidR="00264B30" w:rsidRPr="00A72DFE">
        <w:rPr>
          <w:rFonts w:ascii="Segoe UI" w:hAnsi="Segoe UI" w:cs="Segoe UI"/>
          <w:i/>
          <w:sz w:val="20"/>
        </w:rPr>
        <w:t>V případě, když zpracovatel nemůže vycházet z období tří let, ale pouze např. z jednoho předchozího roku</w:t>
      </w:r>
      <w:r w:rsidR="000651BC" w:rsidRPr="00A72DFE">
        <w:rPr>
          <w:rFonts w:ascii="Segoe UI" w:hAnsi="Segoe UI" w:cs="Segoe UI"/>
          <w:i/>
          <w:sz w:val="20"/>
        </w:rPr>
        <w:t>,</w:t>
      </w:r>
      <w:r w:rsidR="00264B30" w:rsidRPr="00A72DFE">
        <w:rPr>
          <w:rFonts w:ascii="Segoe UI" w:hAnsi="Segoe UI" w:cs="Segoe UI"/>
          <w:i/>
          <w:sz w:val="20"/>
        </w:rPr>
        <w:t xml:space="preserve"> </w:t>
      </w:r>
      <w:r w:rsidR="000651BC" w:rsidRPr="00A72DFE">
        <w:rPr>
          <w:rFonts w:ascii="Segoe UI" w:hAnsi="Segoe UI" w:cs="Segoe UI"/>
          <w:i/>
          <w:sz w:val="20"/>
        </w:rPr>
        <w:t>m</w:t>
      </w:r>
      <w:r w:rsidR="00264B30" w:rsidRPr="00A72DFE">
        <w:rPr>
          <w:rFonts w:ascii="Segoe UI" w:hAnsi="Segoe UI" w:cs="Segoe UI"/>
          <w:i/>
          <w:sz w:val="20"/>
        </w:rPr>
        <w:t>usí být tato skutečnost dostatečně odůvodněna.</w:t>
      </w:r>
    </w:p>
    <w:p w14:paraId="648D06D8" w14:textId="5B70AEA1" w:rsidR="00AB1976" w:rsidRPr="00A72DFE" w:rsidRDefault="006838B1" w:rsidP="00956D39">
      <w:pPr>
        <w:pStyle w:val="Odstavecseseznamem"/>
        <w:numPr>
          <w:ilvl w:val="0"/>
          <w:numId w:val="5"/>
        </w:numPr>
        <w:spacing w:before="120"/>
        <w:ind w:left="1406" w:hanging="357"/>
        <w:contextualSpacing w:val="0"/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V</w:t>
      </w:r>
      <w:r w:rsidR="003B2BFC" w:rsidRPr="00A72DFE">
        <w:rPr>
          <w:rFonts w:ascii="Segoe UI" w:hAnsi="Segoe UI" w:cs="Segoe UI"/>
          <w:i/>
          <w:sz w:val="20"/>
        </w:rPr>
        <w:t> </w:t>
      </w:r>
      <w:r w:rsidRPr="00A72DFE">
        <w:rPr>
          <w:rFonts w:ascii="Segoe UI" w:hAnsi="Segoe UI" w:cs="Segoe UI"/>
          <w:i/>
          <w:sz w:val="20"/>
        </w:rPr>
        <w:t>případě</w:t>
      </w:r>
      <w:r w:rsidR="003B2BFC" w:rsidRPr="00A72DFE">
        <w:rPr>
          <w:rFonts w:ascii="Segoe UI" w:hAnsi="Segoe UI" w:cs="Segoe UI"/>
          <w:i/>
          <w:sz w:val="20"/>
        </w:rPr>
        <w:t xml:space="preserve"> vyjmenovaných zdrojů, kde</w:t>
      </w:r>
      <w:r w:rsidRPr="00A72DFE">
        <w:rPr>
          <w:rFonts w:ascii="Segoe UI" w:hAnsi="Segoe UI" w:cs="Segoe UI"/>
          <w:i/>
          <w:sz w:val="20"/>
        </w:rPr>
        <w:t xml:space="preserve"> žadatel nemá povinnost ohlašovat </w:t>
      </w:r>
      <w:r w:rsidR="007F5FCF" w:rsidRPr="00A72DFE">
        <w:rPr>
          <w:rFonts w:ascii="Segoe UI" w:hAnsi="Segoe UI" w:cs="Segoe UI"/>
          <w:i/>
          <w:sz w:val="20"/>
        </w:rPr>
        <w:t xml:space="preserve">emise </w:t>
      </w:r>
      <w:r w:rsidRPr="00A72DFE">
        <w:rPr>
          <w:rFonts w:ascii="Segoe UI" w:hAnsi="Segoe UI" w:cs="Segoe UI"/>
          <w:i/>
          <w:sz w:val="20"/>
        </w:rPr>
        <w:t>do ISPOP a přesto se jedná o emise, které se do vnějšího ovzduší dostávají prostřednictvím definovaného a měřitelného výduchu, je žadatel povinen provést měření autorizovanou měřící skupinou. V takovémto případě se jako výchozí hodnota emisí bere průměrný údaj z tohoto měření (nesmí být započteny chyby z měření emisí).</w:t>
      </w:r>
      <w:r w:rsidR="003B2BFC" w:rsidRPr="00A72DFE">
        <w:rPr>
          <w:rFonts w:ascii="Segoe UI" w:hAnsi="Segoe UI" w:cs="Segoe UI"/>
          <w:i/>
          <w:sz w:val="20"/>
        </w:rPr>
        <w:t xml:space="preserve"> U emisí</w:t>
      </w:r>
      <w:r w:rsidRPr="00A72DFE">
        <w:rPr>
          <w:rFonts w:ascii="Segoe UI" w:hAnsi="Segoe UI" w:cs="Segoe UI"/>
          <w:i/>
          <w:sz w:val="20"/>
        </w:rPr>
        <w:t>, které lze zjistit pouze výpočtem, použije zpracovatel emisní faktory prioritně</w:t>
      </w:r>
      <w:r w:rsidR="00B15E3A" w:rsidRPr="00A72DFE">
        <w:rPr>
          <w:rFonts w:ascii="Segoe UI" w:hAnsi="Segoe UI" w:cs="Segoe UI"/>
          <w:i/>
          <w:sz w:val="20"/>
        </w:rPr>
        <w:t xml:space="preserve"> ze </w:t>
      </w:r>
      <w:hyperlink r:id="rId9" w:history="1">
        <w:r w:rsidR="00B15E3A" w:rsidRPr="00A72DFE">
          <w:rPr>
            <w:rStyle w:val="Hypertextovodkaz"/>
            <w:rFonts w:ascii="Segoe UI" w:hAnsi="Segoe UI" w:cs="Segoe UI"/>
            <w:i/>
            <w:sz w:val="20"/>
          </w:rPr>
          <w:t>Sdělení MŽP</w:t>
        </w:r>
      </w:hyperlink>
      <w:r w:rsidR="00B15E3A" w:rsidRPr="00A72DFE">
        <w:rPr>
          <w:rStyle w:val="Znakapoznpodarou"/>
          <w:rFonts w:ascii="Segoe UI" w:hAnsi="Segoe UI" w:cs="Segoe UI"/>
          <w:i/>
          <w:sz w:val="20"/>
        </w:rPr>
        <w:footnoteReference w:id="3"/>
      </w:r>
      <w:r w:rsidR="00AB2629" w:rsidRPr="00A72DFE">
        <w:rPr>
          <w:rFonts w:ascii="Segoe UI" w:hAnsi="Segoe UI" w:cs="Segoe UI"/>
          <w:i/>
          <w:sz w:val="20"/>
        </w:rPr>
        <w:t>, popř.</w:t>
      </w:r>
      <w:r w:rsidR="00274978" w:rsidRPr="00A72DFE">
        <w:rPr>
          <w:rFonts w:ascii="Segoe UI" w:hAnsi="Segoe UI" w:cs="Segoe UI"/>
          <w:i/>
          <w:sz w:val="20"/>
        </w:rPr>
        <w:t xml:space="preserve"> výpočet provede</w:t>
      </w:r>
      <w:r w:rsidR="00AB2629" w:rsidRPr="00A72DFE">
        <w:rPr>
          <w:rFonts w:ascii="Segoe UI" w:hAnsi="Segoe UI" w:cs="Segoe UI"/>
          <w:i/>
          <w:sz w:val="20"/>
        </w:rPr>
        <w:t xml:space="preserve"> pomocí měrných výrobníc</w:t>
      </w:r>
      <w:r w:rsidR="00274978" w:rsidRPr="00A72DFE">
        <w:rPr>
          <w:rFonts w:ascii="Segoe UI" w:hAnsi="Segoe UI" w:cs="Segoe UI"/>
          <w:i/>
          <w:sz w:val="20"/>
        </w:rPr>
        <w:t>h emisí nebo hmotnostní bilance, pokud tomu odpovídá předmět dotace.</w:t>
      </w:r>
    </w:p>
    <w:p w14:paraId="269F185A" w14:textId="14C5B93B" w:rsidR="00792B50" w:rsidRPr="00A72DFE" w:rsidRDefault="00792B50" w:rsidP="00AB1976">
      <w:pPr>
        <w:pStyle w:val="Odstavecseseznamem"/>
        <w:numPr>
          <w:ilvl w:val="0"/>
          <w:numId w:val="5"/>
        </w:numPr>
        <w:spacing w:before="120"/>
        <w:ind w:left="1406" w:hanging="357"/>
        <w:contextualSpacing w:val="0"/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 xml:space="preserve">Hodnoty emisí z ISPOP nebo vypočtené emise budou uvedeny v příloze Studie proveditelnosti. </w:t>
      </w:r>
    </w:p>
    <w:p w14:paraId="04E2E504" w14:textId="347B2EAE" w:rsidR="00AB2629" w:rsidRPr="00A72DFE" w:rsidRDefault="00AB2629" w:rsidP="00AB2629">
      <w:pPr>
        <w:rPr>
          <w:rFonts w:ascii="Segoe UI" w:hAnsi="Segoe UI" w:cs="Segoe UI"/>
          <w:i/>
        </w:rPr>
      </w:pPr>
    </w:p>
    <w:p w14:paraId="74BA8CF1" w14:textId="2D0E22C3" w:rsidR="00AB2629" w:rsidRPr="00A72DFE" w:rsidRDefault="00AB2629" w:rsidP="00471D85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Výpočty musí být ověřitelné a doložené odkazy na konkrétní zdroje</w:t>
      </w:r>
      <w:r w:rsidR="00521250" w:rsidRPr="00A72DFE">
        <w:rPr>
          <w:rFonts w:ascii="Segoe UI" w:hAnsi="Segoe UI" w:cs="Segoe UI"/>
          <w:i/>
          <w:sz w:val="20"/>
        </w:rPr>
        <w:t xml:space="preserve"> (literaturu)</w:t>
      </w:r>
      <w:r w:rsidR="00274978" w:rsidRPr="00A72DFE">
        <w:rPr>
          <w:rFonts w:ascii="Segoe UI" w:hAnsi="Segoe UI" w:cs="Segoe UI"/>
          <w:i/>
          <w:sz w:val="20"/>
        </w:rPr>
        <w:t xml:space="preserve"> a jeho části (nepostačí tedy uvést pouze název dokumentu, ale také přesnou kapitolu či bod, kde jsou</w:t>
      </w:r>
      <w:r w:rsidR="00237827" w:rsidRPr="00A72DFE">
        <w:rPr>
          <w:rFonts w:ascii="Segoe UI" w:hAnsi="Segoe UI" w:cs="Segoe UI"/>
          <w:i/>
          <w:sz w:val="20"/>
        </w:rPr>
        <w:t xml:space="preserve"> uvedeny použité faktory</w:t>
      </w:r>
      <w:r w:rsidR="00274978" w:rsidRPr="00A72DFE">
        <w:rPr>
          <w:rFonts w:ascii="Segoe UI" w:hAnsi="Segoe UI" w:cs="Segoe UI"/>
          <w:i/>
          <w:sz w:val="20"/>
        </w:rPr>
        <w:t xml:space="preserve"> </w:t>
      </w:r>
      <w:r w:rsidR="00237827" w:rsidRPr="00A72DFE">
        <w:rPr>
          <w:rFonts w:ascii="Segoe UI" w:hAnsi="Segoe UI" w:cs="Segoe UI"/>
          <w:i/>
          <w:sz w:val="20"/>
        </w:rPr>
        <w:t>aj.</w:t>
      </w:r>
      <w:r w:rsidR="00274978" w:rsidRPr="00A72DFE">
        <w:rPr>
          <w:rFonts w:ascii="Segoe UI" w:hAnsi="Segoe UI" w:cs="Segoe UI"/>
          <w:i/>
          <w:sz w:val="20"/>
        </w:rPr>
        <w:t>). Podrobné výpočty budou součástí Studie proveditelnosti jako povinná příloha.</w:t>
      </w:r>
    </w:p>
    <w:p w14:paraId="62E3EF78" w14:textId="404B1883" w:rsidR="00274978" w:rsidRPr="00A72DFE" w:rsidRDefault="00274978" w:rsidP="00471D85">
      <w:pPr>
        <w:jc w:val="both"/>
        <w:rPr>
          <w:rFonts w:ascii="Segoe UI" w:hAnsi="Segoe UI" w:cs="Segoe UI"/>
          <w:i/>
          <w:sz w:val="20"/>
        </w:rPr>
      </w:pPr>
    </w:p>
    <w:p w14:paraId="1BF83CE0" w14:textId="348D1B52" w:rsidR="00274978" w:rsidRPr="00A72DFE" w:rsidRDefault="00274978" w:rsidP="00471D85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Dále musí zpracovatel dodržovat základní pravidla transparentnosti výpočtu, využité zdroje musí být dostupné orgánům veřejné správy. Při výpočtu musí zpracovatel také postupovat zodpovědně</w:t>
      </w:r>
      <w:r w:rsidR="00706A59" w:rsidRPr="00A72DFE">
        <w:rPr>
          <w:rFonts w:ascii="Segoe UI" w:hAnsi="Segoe UI" w:cs="Segoe UI"/>
          <w:i/>
          <w:sz w:val="20"/>
        </w:rPr>
        <w:t xml:space="preserve"> a nevyužívat zdroje, které nejsou obvyklé nebo jsou oproti jiným zdrojům příliš nadhodnocené/podhodnocené. Zpracovatel také v maximální možné míře bude využívat metodické pokyny, Sdělení a postupy stanovené Ministerstvem životního prostředí.</w:t>
      </w:r>
    </w:p>
    <w:p w14:paraId="547BBD85" w14:textId="23DDB6A4" w:rsidR="00AB2629" w:rsidRDefault="00263865" w:rsidP="00263865">
      <w:pPr>
        <w:tabs>
          <w:tab w:val="left" w:pos="3851"/>
        </w:tabs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ab/>
      </w:r>
    </w:p>
    <w:p w14:paraId="0EAA4A9B" w14:textId="114824AB" w:rsidR="00F1578B" w:rsidRPr="00A72DFE" w:rsidRDefault="00F1578B" w:rsidP="00B15E3A">
      <w:pPr>
        <w:pStyle w:val="Odstavecseseznamem"/>
        <w:numPr>
          <w:ilvl w:val="0"/>
          <w:numId w:val="5"/>
        </w:numPr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 xml:space="preserve">V rámci bilance je nutno vypočíst dle povahy projektu: </w:t>
      </w:r>
      <w:r w:rsidRPr="00A72DFE">
        <w:rPr>
          <w:rFonts w:ascii="Segoe UI" w:hAnsi="Segoe UI" w:cs="Segoe UI"/>
          <w:b/>
          <w:bCs/>
          <w:iCs/>
          <w:sz w:val="18"/>
          <w:szCs w:val="20"/>
        </w:rPr>
        <w:t>PM</w:t>
      </w:r>
      <w:r w:rsidRPr="00A72DFE">
        <w:rPr>
          <w:rFonts w:ascii="Segoe UI" w:hAnsi="Segoe UI" w:cs="Segoe UI"/>
          <w:b/>
          <w:bCs/>
          <w:iCs/>
          <w:sz w:val="18"/>
          <w:szCs w:val="20"/>
          <w:vertAlign w:val="subscript"/>
        </w:rPr>
        <w:t>2,5</w:t>
      </w:r>
      <w:r w:rsidRPr="00A72DFE">
        <w:rPr>
          <w:rFonts w:ascii="Segoe UI" w:hAnsi="Segoe UI" w:cs="Segoe UI"/>
          <w:b/>
          <w:bCs/>
          <w:iCs/>
          <w:sz w:val="18"/>
          <w:szCs w:val="20"/>
        </w:rPr>
        <w:t>, PM</w:t>
      </w:r>
      <w:r w:rsidRPr="00A72DFE">
        <w:rPr>
          <w:rFonts w:ascii="Segoe UI" w:hAnsi="Segoe UI" w:cs="Segoe UI"/>
          <w:b/>
          <w:bCs/>
          <w:iCs/>
          <w:sz w:val="18"/>
          <w:szCs w:val="20"/>
          <w:vertAlign w:val="subscript"/>
        </w:rPr>
        <w:t>10</w:t>
      </w:r>
      <w:r w:rsidRPr="00A72DFE">
        <w:rPr>
          <w:rFonts w:ascii="Segoe UI" w:hAnsi="Segoe UI" w:cs="Segoe UI"/>
          <w:b/>
          <w:bCs/>
          <w:iCs/>
          <w:sz w:val="18"/>
          <w:szCs w:val="20"/>
        </w:rPr>
        <w:t>, prekurzory sekPM</w:t>
      </w:r>
      <w:r w:rsidRPr="00A72DFE">
        <w:rPr>
          <w:rFonts w:ascii="Segoe UI" w:hAnsi="Segoe UI" w:cs="Segoe UI"/>
          <w:b/>
          <w:bCs/>
          <w:iCs/>
          <w:sz w:val="18"/>
          <w:szCs w:val="20"/>
          <w:vertAlign w:val="subscript"/>
        </w:rPr>
        <w:t>2,5</w:t>
      </w:r>
      <w:r w:rsidR="00AB2629" w:rsidRPr="00A72DFE">
        <w:rPr>
          <w:rFonts w:ascii="Segoe UI" w:hAnsi="Segoe UI" w:cs="Segoe UI"/>
          <w:b/>
          <w:bCs/>
          <w:iCs/>
          <w:sz w:val="18"/>
          <w:szCs w:val="20"/>
        </w:rPr>
        <w:t xml:space="preserve"> (pro plynné emise)</w:t>
      </w:r>
      <w:r w:rsidRPr="00A72DFE">
        <w:rPr>
          <w:rFonts w:ascii="Segoe UI" w:hAnsi="Segoe UI" w:cs="Segoe UI"/>
          <w:b/>
          <w:bCs/>
          <w:iCs/>
          <w:sz w:val="18"/>
          <w:szCs w:val="20"/>
        </w:rPr>
        <w:t>.</w:t>
      </w:r>
    </w:p>
    <w:p w14:paraId="410151BA" w14:textId="77A3E3EE" w:rsidR="00B15E3A" w:rsidRPr="00A72DFE" w:rsidRDefault="00B15E3A" w:rsidP="00B15E3A">
      <w:pPr>
        <w:rPr>
          <w:rFonts w:ascii="Segoe UI" w:hAnsi="Segoe UI" w:cs="Segoe UI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AB2629" w:rsidRPr="00A72DFE" w14:paraId="3546B63E" w14:textId="77777777" w:rsidTr="00AB2629">
        <w:tc>
          <w:tcPr>
            <w:tcW w:w="9067" w:type="dxa"/>
            <w:gridSpan w:val="2"/>
            <w:shd w:val="clear" w:color="auto" w:fill="auto"/>
          </w:tcPr>
          <w:p w14:paraId="577DAC2E" w14:textId="6ABA23EE" w:rsidR="00AB2629" w:rsidRPr="00A72DFE" w:rsidRDefault="00AB2629" w:rsidP="00991CBB">
            <w:pPr>
              <w:jc w:val="center"/>
              <w:rPr>
                <w:rFonts w:ascii="Segoe UI" w:hAnsi="Segoe UI" w:cs="Segoe UI"/>
                <w:i/>
              </w:rPr>
            </w:pPr>
            <w:r w:rsidRPr="00A72DFE">
              <w:rPr>
                <w:rFonts w:ascii="Segoe UI" w:hAnsi="Segoe UI" w:cs="Segoe UI"/>
                <w:i/>
                <w:sz w:val="20"/>
              </w:rPr>
              <w:t>Pravidla výpočtu</w:t>
            </w:r>
          </w:p>
        </w:tc>
      </w:tr>
      <w:tr w:rsidR="00AB2629" w:rsidRPr="00A72DFE" w14:paraId="2374AE59" w14:textId="77777777" w:rsidTr="00AB2629">
        <w:tc>
          <w:tcPr>
            <w:tcW w:w="4390" w:type="dxa"/>
          </w:tcPr>
          <w:p w14:paraId="74CA420F" w14:textId="0CF7064A" w:rsidR="00AB2629" w:rsidRPr="00A72DFE" w:rsidRDefault="00AB2629" w:rsidP="00041FBE">
            <w:pPr>
              <w:jc w:val="center"/>
              <w:rPr>
                <w:rFonts w:ascii="Segoe UI" w:hAnsi="Segoe UI" w:cs="Segoe UI"/>
                <w:i/>
              </w:rPr>
            </w:pPr>
            <w:r w:rsidRPr="00A72DFE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PM</w:t>
            </w:r>
            <w:r w:rsidRPr="00A72DFE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vertAlign w:val="subscript"/>
              </w:rPr>
              <w:t>2,5</w:t>
            </w:r>
            <w:r w:rsidRPr="00A72DFE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, PM</w:t>
            </w:r>
            <w:r w:rsidRPr="00A72DFE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4677" w:type="dxa"/>
          </w:tcPr>
          <w:p w14:paraId="0E553BFA" w14:textId="34E0174F" w:rsidR="00AB2629" w:rsidRPr="00A72DFE" w:rsidRDefault="00AB2629" w:rsidP="00041FBE">
            <w:pPr>
              <w:jc w:val="center"/>
              <w:rPr>
                <w:rFonts w:ascii="Segoe UI" w:hAnsi="Segoe UI" w:cs="Segoe UI"/>
                <w:i/>
              </w:rPr>
            </w:pPr>
            <w:r w:rsidRPr="00A72DFE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prekurzory sekPM</w:t>
            </w:r>
            <w:r w:rsidRPr="00A72DFE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2,5 </w:t>
            </w:r>
            <w:r w:rsidRPr="00A72DFE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(EPS)</w:t>
            </w:r>
          </w:p>
        </w:tc>
      </w:tr>
      <w:tr w:rsidR="00AB2629" w:rsidRPr="00A72DFE" w14:paraId="3EE16E34" w14:textId="77777777" w:rsidTr="00AB2629">
        <w:tc>
          <w:tcPr>
            <w:tcW w:w="4390" w:type="dxa"/>
          </w:tcPr>
          <w:p w14:paraId="62D63088" w14:textId="7BBA6EE2" w:rsidR="00AB2629" w:rsidRPr="00A72DFE" w:rsidRDefault="00AB2629" w:rsidP="00041FBE">
            <w:pPr>
              <w:jc w:val="both"/>
              <w:rPr>
                <w:rFonts w:ascii="Segoe UI" w:hAnsi="Segoe UI" w:cs="Segoe UI"/>
                <w:i/>
              </w:rPr>
            </w:pP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</w:rPr>
              <w:t>Pro výpočet emisí PM</w:t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  <w:vertAlign w:val="subscript"/>
              </w:rPr>
              <w:t xml:space="preserve">2,5 </w:t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</w:rPr>
              <w:t>a PM</w:t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  <w:vertAlign w:val="subscript"/>
              </w:rPr>
              <w:t xml:space="preserve">10 </w:t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z emisí TZL se použije přepočet z TZL dle </w:t>
            </w:r>
            <w:hyperlink r:id="rId10" w:history="1">
              <w:r w:rsidRPr="00A72DFE">
                <w:rPr>
                  <w:rStyle w:val="Hypertextovodkaz"/>
                  <w:rFonts w:ascii="Segoe UI" w:hAnsi="Segoe UI" w:cs="Segoe UI"/>
                  <w:i/>
                  <w:iCs/>
                  <w:color w:val="2E74B5" w:themeColor="accent1" w:themeShade="BF"/>
                  <w:sz w:val="20"/>
                  <w:szCs w:val="20"/>
                </w:rPr>
                <w:t>Přílohy č. 2</w:t>
              </w:r>
            </w:hyperlink>
            <w:r w:rsidRPr="00A72DFE">
              <w:rPr>
                <w:rStyle w:val="Znakapoznpodarou"/>
                <w:rFonts w:ascii="Segoe UI" w:hAnsi="Segoe UI" w:cs="Segoe UI"/>
                <w:i/>
              </w:rPr>
              <w:footnoteReference w:id="4"/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Metodického pokynu odboru ochrany ovzduší Ministerstva životního prostředí ke zpracování rozptylových studií </w:t>
            </w:r>
          </w:p>
        </w:tc>
        <w:tc>
          <w:tcPr>
            <w:tcW w:w="4677" w:type="dxa"/>
          </w:tcPr>
          <w:p w14:paraId="6BF5C4CC" w14:textId="6AC2CCC7" w:rsidR="00AB2629" w:rsidRPr="00A72DFE" w:rsidRDefault="00AB2629" w:rsidP="00AB2629">
            <w:pPr>
              <w:pStyle w:val="Default"/>
              <w:jc w:val="both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</w:rPr>
              <w:t>Pro výpočet emisí sekundárních PM</w:t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  <w:vertAlign w:val="subscript"/>
              </w:rPr>
              <w:t>2,5</w:t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se použijí emise SO</w:t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  <w:vertAlign w:val="subscript"/>
              </w:rPr>
              <w:t>2</w:t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</w:rPr>
              <w:t>, NO</w:t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  <w:vertAlign w:val="subscript"/>
              </w:rPr>
              <w:t>X</w:t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</w:rPr>
              <w:t>, NH</w:t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  <w:vertAlign w:val="subscript"/>
              </w:rPr>
              <w:t>3</w:t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a VOC násobené potenciálem tvorby sekundárních </w:t>
            </w:r>
            <w:r w:rsidR="00F6171F" w:rsidRPr="00A72DFE">
              <w:rPr>
                <w:rFonts w:ascii="Segoe UI" w:hAnsi="Segoe UI" w:cs="Segoe UI"/>
                <w:i/>
                <w:iCs/>
                <w:sz w:val="20"/>
                <w:szCs w:val="20"/>
              </w:rPr>
              <w:t>částic</w:t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PM</w:t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  <w:vertAlign w:val="subscript"/>
              </w:rPr>
              <w:t>2,5</w:t>
            </w:r>
            <w:r w:rsidRPr="00A72DFE">
              <w:rPr>
                <w:rStyle w:val="Znakapoznpodarou"/>
                <w:rFonts w:ascii="Segoe UI" w:hAnsi="Segoe UI" w:cs="Segoe UI"/>
                <w:i/>
                <w:iCs/>
                <w:sz w:val="20"/>
                <w:szCs w:val="20"/>
              </w:rPr>
              <w:footnoteReference w:id="5"/>
            </w:r>
            <w:r w:rsidRPr="00A72DFE">
              <w:rPr>
                <w:rFonts w:ascii="Segoe UI" w:hAnsi="Segoe UI" w:cs="Segoe UI"/>
                <w:i/>
                <w:iCs/>
                <w:sz w:val="20"/>
                <w:szCs w:val="20"/>
              </w:rPr>
              <w:t>.</w:t>
            </w:r>
          </w:p>
          <w:p w14:paraId="3CF462E1" w14:textId="77777777" w:rsidR="00AB2629" w:rsidRPr="00A72DFE" w:rsidRDefault="00AB2629" w:rsidP="00991CBB">
            <w:pPr>
              <w:pStyle w:val="Default"/>
              <w:ind w:firstLine="360"/>
              <w:jc w:val="both"/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</w:pPr>
          </w:p>
          <w:p w14:paraId="31F68BF9" w14:textId="77777777" w:rsidR="00AB2629" w:rsidRPr="00A72DFE" w:rsidRDefault="00AB2629" w:rsidP="00991CBB">
            <w:pPr>
              <w:pStyle w:val="Default"/>
              <w:ind w:firstLine="360"/>
              <w:jc w:val="both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p w14:paraId="4E10B390" w14:textId="77777777" w:rsidR="00AB2629" w:rsidRPr="00A72DFE" w:rsidRDefault="00AB2629" w:rsidP="00B15E3A">
            <w:pPr>
              <w:rPr>
                <w:rFonts w:ascii="Segoe UI" w:hAnsi="Segoe UI" w:cs="Segoe UI"/>
                <w:i/>
              </w:rPr>
            </w:pPr>
          </w:p>
        </w:tc>
      </w:tr>
    </w:tbl>
    <w:p w14:paraId="0E7A4145" w14:textId="77777777" w:rsidR="00A33414" w:rsidRPr="00A72DFE" w:rsidRDefault="00A33414" w:rsidP="00A33414">
      <w:pPr>
        <w:pStyle w:val="Nadpis2"/>
        <w:ind w:left="720"/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</w:pPr>
      <w:bookmarkStart w:id="18" w:name="_Toc85101279"/>
    </w:p>
    <w:p w14:paraId="3F33D66E" w14:textId="77B24E7E" w:rsidR="006838B1" w:rsidRPr="00A72DFE" w:rsidRDefault="00BC5A52" w:rsidP="005C727B">
      <w:pPr>
        <w:pStyle w:val="Nadpis2"/>
        <w:numPr>
          <w:ilvl w:val="0"/>
          <w:numId w:val="16"/>
        </w:numPr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</w:pPr>
      <w:bookmarkStart w:id="19" w:name="_Toc111615482"/>
      <w:r w:rsidRPr="00A72DFE"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  <w:t>Budoucí</w:t>
      </w:r>
      <w:r w:rsidR="009A397A" w:rsidRPr="00A72DFE"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  <w:t xml:space="preserve"> stav</w:t>
      </w:r>
      <w:bookmarkEnd w:id="18"/>
      <w:bookmarkEnd w:id="19"/>
    </w:p>
    <w:p w14:paraId="1E091256" w14:textId="77777777" w:rsidR="009A397A" w:rsidRPr="00A72DFE" w:rsidRDefault="009A397A" w:rsidP="009A397A">
      <w:pPr>
        <w:rPr>
          <w:rFonts w:ascii="Segoe UI" w:hAnsi="Segoe UI" w:cs="Segoe UI"/>
        </w:rPr>
      </w:pPr>
    </w:p>
    <w:p w14:paraId="6EBEEA4E" w14:textId="3840F039" w:rsidR="00EB3241" w:rsidRPr="00A72DFE" w:rsidRDefault="00072E31" w:rsidP="00072E31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Pokud to předmět podpory umožňuje, bude se při výpočtu vycházet ze stejné metodiky a principů výpočtu</w:t>
      </w:r>
      <w:r w:rsidR="00D97CF3" w:rsidRPr="00A72DFE">
        <w:rPr>
          <w:rFonts w:ascii="Segoe UI" w:hAnsi="Segoe UI" w:cs="Segoe UI"/>
          <w:i/>
          <w:sz w:val="20"/>
        </w:rPr>
        <w:t xml:space="preserve"> jako při výpočtu pro stávající stav, tj. použijí se prioritně emisní faktory ze stejného metodického zdroje, např. Sdělení MŽP (viz kap. 4</w:t>
      </w:r>
      <w:r w:rsidR="00045027" w:rsidRPr="00A72DFE">
        <w:rPr>
          <w:rFonts w:ascii="Segoe UI" w:hAnsi="Segoe UI" w:cs="Segoe UI"/>
          <w:i/>
          <w:sz w:val="20"/>
        </w:rPr>
        <w:t>.</w:t>
      </w:r>
      <w:r w:rsidR="00D97CF3" w:rsidRPr="00A72DFE">
        <w:rPr>
          <w:rFonts w:ascii="Segoe UI" w:hAnsi="Segoe UI" w:cs="Segoe UI"/>
          <w:i/>
          <w:sz w:val="20"/>
        </w:rPr>
        <w:t xml:space="preserve"> a)). </w:t>
      </w:r>
    </w:p>
    <w:p w14:paraId="3D061716" w14:textId="2DB07777" w:rsidR="00D97CF3" w:rsidRPr="00A72DFE" w:rsidRDefault="00D97CF3" w:rsidP="00072E31">
      <w:pPr>
        <w:jc w:val="both"/>
        <w:rPr>
          <w:rFonts w:ascii="Segoe UI" w:hAnsi="Segoe UI" w:cs="Segoe UI"/>
          <w:i/>
          <w:sz w:val="20"/>
        </w:rPr>
      </w:pPr>
    </w:p>
    <w:p w14:paraId="1803FF5A" w14:textId="75E75DA5" w:rsidR="00EB3241" w:rsidRPr="00A72DFE" w:rsidRDefault="00EB3241" w:rsidP="00072E31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 xml:space="preserve">V případě, že se předpokládá navýšení kapacity výroby po realizaci projektu, musí žadatel toto navýšení započítat do stavu po realizaci, hodnoty by měly odpovídat provozování po dobu udržitelnosti projektu, přičemž je nutné vycházet z průměrných ročních hodnot. </w:t>
      </w:r>
    </w:p>
    <w:p w14:paraId="6C67D33E" w14:textId="77777777" w:rsidR="00EB3241" w:rsidRPr="00A72DFE" w:rsidRDefault="00EB3241" w:rsidP="00471D85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1814E28C" w14:textId="77777777" w:rsidR="00072E31" w:rsidRPr="00A72DFE" w:rsidRDefault="00072E31" w:rsidP="00072E31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Výpočty musí být ověřitelné a doložené odkazy na konkrétní zdroje (literaturu) a jeho části (nepostačí tedy uvést pouze název dokumentu, ale také přesnou kapitolu či bod, kde jsou uvedeny použité faktory aj.). Podrobné výpočty budou součástí Studie proveditelnosti jako povinná příloha.</w:t>
      </w:r>
    </w:p>
    <w:p w14:paraId="7443D658" w14:textId="77777777" w:rsidR="00072E31" w:rsidRPr="00A72DFE" w:rsidRDefault="00072E31" w:rsidP="00072E31">
      <w:pPr>
        <w:jc w:val="both"/>
        <w:rPr>
          <w:rFonts w:ascii="Segoe UI" w:hAnsi="Segoe UI" w:cs="Segoe UI"/>
          <w:i/>
          <w:sz w:val="20"/>
        </w:rPr>
      </w:pPr>
    </w:p>
    <w:p w14:paraId="6982E4BA" w14:textId="77777777" w:rsidR="00072E31" w:rsidRPr="00A72DFE" w:rsidRDefault="00072E31" w:rsidP="00072E31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Dále musí zpracovatel dodržovat základní pravidla transparentnosti výpočtu, využité zdroje musí být dostupné orgánům veřejné správy. Při výpočtu musí zpracovatel také postupovat zodpovědně a nevyužívat zdroje, které nejsou obvyklé nebo jsou oproti jiným zdrojům příliš nadhodnocené/podhodnocené. Zpracovatel také v maximální možné míře bude využívat metodické pokyny, Sdělení a postupy stanovené Ministerstvem životního prostředí.</w:t>
      </w:r>
    </w:p>
    <w:p w14:paraId="42E64C96" w14:textId="77777777" w:rsidR="00072E31" w:rsidRPr="00A72DFE" w:rsidRDefault="00072E31" w:rsidP="00471D85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5B004BD6" w14:textId="55D52A21" w:rsidR="00307F3E" w:rsidRPr="00A72DFE" w:rsidRDefault="00307F3E" w:rsidP="005E3168">
      <w:pPr>
        <w:pStyle w:val="Odstavecseseznamem"/>
        <w:rPr>
          <w:rFonts w:ascii="Segoe UI" w:hAnsi="Segoe UI" w:cs="Segoe UI"/>
        </w:rPr>
      </w:pPr>
    </w:p>
    <w:p w14:paraId="5A75B229" w14:textId="6CD4E59C" w:rsidR="00E33545" w:rsidRPr="00A72DFE" w:rsidRDefault="00911A7D" w:rsidP="005C727B">
      <w:pPr>
        <w:pStyle w:val="Nadpis2"/>
        <w:numPr>
          <w:ilvl w:val="0"/>
          <w:numId w:val="16"/>
        </w:numPr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</w:pPr>
      <w:bookmarkStart w:id="20" w:name="_Toc85101280"/>
      <w:bookmarkStart w:id="21" w:name="_Toc111615483"/>
      <w:r w:rsidRPr="00A72DFE"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  <w:t>Souhrnná emisní bilance</w:t>
      </w:r>
      <w:bookmarkEnd w:id="20"/>
      <w:bookmarkEnd w:id="21"/>
    </w:p>
    <w:p w14:paraId="7CDDB739" w14:textId="77777777" w:rsidR="00E33545" w:rsidRPr="00A72DFE" w:rsidRDefault="00E33545" w:rsidP="005E3168">
      <w:pPr>
        <w:pStyle w:val="Odstavecseseznamem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134"/>
        <w:gridCol w:w="1129"/>
      </w:tblGrid>
      <w:tr w:rsidR="00EE09B0" w:rsidRPr="00A72DFE" w14:paraId="7D18B5A5" w14:textId="675AA20A" w:rsidTr="00EE09B0">
        <w:tc>
          <w:tcPr>
            <w:tcW w:w="3681" w:type="dxa"/>
            <w:shd w:val="clear" w:color="auto" w:fill="auto"/>
          </w:tcPr>
          <w:p w14:paraId="5FA83734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/>
                <w:bCs/>
                <w:sz w:val="20"/>
                <w:szCs w:val="20"/>
              </w:rPr>
              <w:t>Znečišťující látka</w:t>
            </w:r>
          </w:p>
        </w:tc>
        <w:tc>
          <w:tcPr>
            <w:tcW w:w="1559" w:type="dxa"/>
            <w:shd w:val="clear" w:color="auto" w:fill="auto"/>
          </w:tcPr>
          <w:p w14:paraId="535ABA7B" w14:textId="77777777" w:rsidR="00307F3E" w:rsidRPr="00A72DFE" w:rsidRDefault="00307F3E" w:rsidP="00EE09B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/>
                <w:bCs/>
                <w:sz w:val="20"/>
                <w:szCs w:val="20"/>
              </w:rPr>
              <w:t>Stávající stav (t/rok)</w:t>
            </w:r>
          </w:p>
        </w:tc>
        <w:tc>
          <w:tcPr>
            <w:tcW w:w="1559" w:type="dxa"/>
            <w:shd w:val="clear" w:color="auto" w:fill="auto"/>
          </w:tcPr>
          <w:p w14:paraId="5AB0DAD2" w14:textId="77777777" w:rsidR="00307F3E" w:rsidRPr="00A72DFE" w:rsidRDefault="00307F3E" w:rsidP="00EE09B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/>
                <w:bCs/>
                <w:sz w:val="20"/>
                <w:szCs w:val="20"/>
              </w:rPr>
              <w:t>Budoucí stav (t/rok)</w:t>
            </w:r>
          </w:p>
        </w:tc>
        <w:tc>
          <w:tcPr>
            <w:tcW w:w="1134" w:type="dxa"/>
            <w:shd w:val="clear" w:color="auto" w:fill="auto"/>
          </w:tcPr>
          <w:p w14:paraId="4DC797D5" w14:textId="77777777" w:rsidR="00307F3E" w:rsidRPr="00A72DFE" w:rsidRDefault="00307F3E" w:rsidP="00EE09B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/>
                <w:bCs/>
                <w:sz w:val="20"/>
                <w:szCs w:val="20"/>
              </w:rPr>
              <w:t>Snížení (t/rok)</w:t>
            </w:r>
          </w:p>
        </w:tc>
        <w:tc>
          <w:tcPr>
            <w:tcW w:w="1129" w:type="dxa"/>
            <w:shd w:val="clear" w:color="auto" w:fill="auto"/>
          </w:tcPr>
          <w:p w14:paraId="1B075245" w14:textId="7AAD65F0" w:rsidR="00307F3E" w:rsidRPr="00A72DFE" w:rsidRDefault="00307F3E" w:rsidP="00EE09B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/>
                <w:bCs/>
                <w:sz w:val="20"/>
                <w:szCs w:val="20"/>
              </w:rPr>
              <w:t>Snížení (%)</w:t>
            </w:r>
          </w:p>
        </w:tc>
      </w:tr>
      <w:tr w:rsidR="00EE09B0" w:rsidRPr="00A72DFE" w14:paraId="43202817" w14:textId="02EBE57B" w:rsidTr="00EE09B0">
        <w:tc>
          <w:tcPr>
            <w:tcW w:w="3681" w:type="dxa"/>
          </w:tcPr>
          <w:p w14:paraId="37FD7107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Cs/>
                <w:sz w:val="20"/>
                <w:szCs w:val="20"/>
              </w:rPr>
              <w:t>TZL</w:t>
            </w:r>
          </w:p>
        </w:tc>
        <w:tc>
          <w:tcPr>
            <w:tcW w:w="1559" w:type="dxa"/>
          </w:tcPr>
          <w:p w14:paraId="10E5FD93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3DB6AF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963FF2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2ECF4CF1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E09B0" w:rsidRPr="00A72DFE" w14:paraId="006F9991" w14:textId="61C7884D" w:rsidTr="00EE09B0">
        <w:tc>
          <w:tcPr>
            <w:tcW w:w="3681" w:type="dxa"/>
          </w:tcPr>
          <w:p w14:paraId="43AED9E4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Cs/>
                <w:sz w:val="20"/>
                <w:szCs w:val="20"/>
              </w:rPr>
              <w:t>NO</w:t>
            </w:r>
            <w:r w:rsidRPr="00A72DFE">
              <w:rPr>
                <w:rFonts w:ascii="Segoe UI" w:hAnsi="Segoe UI" w:cs="Segoe UI"/>
                <w:bCs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559" w:type="dxa"/>
          </w:tcPr>
          <w:p w14:paraId="25E9CA02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F781D3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C3FFC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3EC4DF25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E09B0" w:rsidRPr="00A72DFE" w14:paraId="021C359B" w14:textId="21B15ADF" w:rsidTr="00EE09B0">
        <w:tc>
          <w:tcPr>
            <w:tcW w:w="3681" w:type="dxa"/>
          </w:tcPr>
          <w:p w14:paraId="5462FC42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Cs/>
                <w:sz w:val="20"/>
                <w:szCs w:val="20"/>
              </w:rPr>
              <w:t>SO</w:t>
            </w:r>
            <w:r w:rsidRPr="00A72DFE">
              <w:rPr>
                <w:rFonts w:ascii="Segoe UI" w:hAnsi="Segoe UI" w:cs="Segoe UI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59" w:type="dxa"/>
          </w:tcPr>
          <w:p w14:paraId="74744CBC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B0CF05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02BD13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2BF7DAFB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E09B0" w:rsidRPr="00A72DFE" w14:paraId="093E6109" w14:textId="5E988AFA" w:rsidTr="00EE09B0">
        <w:tc>
          <w:tcPr>
            <w:tcW w:w="3681" w:type="dxa"/>
          </w:tcPr>
          <w:p w14:paraId="0F413B87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Cs/>
                <w:sz w:val="20"/>
                <w:szCs w:val="20"/>
              </w:rPr>
              <w:t>NH</w:t>
            </w:r>
            <w:r w:rsidRPr="00A72DFE">
              <w:rPr>
                <w:rFonts w:ascii="Segoe UI" w:hAnsi="Segoe UI" w:cs="Segoe UI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59" w:type="dxa"/>
          </w:tcPr>
          <w:p w14:paraId="549550B5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46161A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CAE84B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1D1870B7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E09B0" w:rsidRPr="00A72DFE" w14:paraId="4B44F004" w14:textId="4DA8D26E" w:rsidTr="00EE09B0">
        <w:tc>
          <w:tcPr>
            <w:tcW w:w="3681" w:type="dxa"/>
          </w:tcPr>
          <w:p w14:paraId="391D5D4D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Cs/>
                <w:sz w:val="20"/>
                <w:szCs w:val="20"/>
              </w:rPr>
              <w:t>VOC</w:t>
            </w:r>
          </w:p>
        </w:tc>
        <w:tc>
          <w:tcPr>
            <w:tcW w:w="1559" w:type="dxa"/>
          </w:tcPr>
          <w:p w14:paraId="3691344E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906C4C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97A940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609D9768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4027F6" w:rsidRPr="00A72DFE" w14:paraId="4EC1B4EC" w14:textId="77777777" w:rsidTr="00EE09B0">
        <w:tc>
          <w:tcPr>
            <w:tcW w:w="3681" w:type="dxa"/>
          </w:tcPr>
          <w:p w14:paraId="7E3139DA" w14:textId="3A8B2EB1" w:rsidR="004027F6" w:rsidRPr="00A72DFE" w:rsidRDefault="004027F6" w:rsidP="00E83E4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Cs/>
                <w:sz w:val="20"/>
                <w:szCs w:val="20"/>
              </w:rPr>
              <w:t>TOC</w:t>
            </w:r>
          </w:p>
        </w:tc>
        <w:tc>
          <w:tcPr>
            <w:tcW w:w="1559" w:type="dxa"/>
          </w:tcPr>
          <w:p w14:paraId="418553F6" w14:textId="77777777" w:rsidR="004027F6" w:rsidRPr="00A72DFE" w:rsidRDefault="004027F6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F2D045" w14:textId="77777777" w:rsidR="004027F6" w:rsidRPr="00A72DFE" w:rsidRDefault="004027F6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CC0FB" w14:textId="77777777" w:rsidR="004027F6" w:rsidRPr="00A72DFE" w:rsidRDefault="004027F6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57F435D3" w14:textId="77777777" w:rsidR="004027F6" w:rsidRPr="00A72DFE" w:rsidRDefault="004027F6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E09B0" w:rsidRPr="00A72DFE" w14:paraId="54CB312B" w14:textId="18C65BA2" w:rsidTr="00EE09B0">
        <w:tc>
          <w:tcPr>
            <w:tcW w:w="3681" w:type="dxa"/>
          </w:tcPr>
          <w:p w14:paraId="2EB8955B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Cs/>
                <w:sz w:val="20"/>
                <w:szCs w:val="20"/>
              </w:rPr>
              <w:t>PM</w:t>
            </w:r>
            <w:r w:rsidRPr="00A72DFE">
              <w:rPr>
                <w:rFonts w:ascii="Segoe UI" w:hAnsi="Segoe UI" w:cs="Segoe UI"/>
                <w:bCs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559" w:type="dxa"/>
          </w:tcPr>
          <w:p w14:paraId="7A469DF8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27321A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9BE6D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0CB60A14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E09B0" w:rsidRPr="00A72DFE" w14:paraId="2EFDCE0D" w14:textId="3EAD6BE5" w:rsidTr="00EE09B0">
        <w:tc>
          <w:tcPr>
            <w:tcW w:w="3681" w:type="dxa"/>
          </w:tcPr>
          <w:p w14:paraId="122A19BD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Cs/>
                <w:sz w:val="20"/>
                <w:szCs w:val="20"/>
              </w:rPr>
              <w:t>PM</w:t>
            </w:r>
            <w:r w:rsidRPr="00A72DFE">
              <w:rPr>
                <w:rFonts w:ascii="Segoe UI" w:hAnsi="Segoe UI" w:cs="Segoe UI"/>
                <w:bCs/>
                <w:sz w:val="20"/>
                <w:szCs w:val="20"/>
                <w:vertAlign w:val="subscript"/>
              </w:rPr>
              <w:t>2,5</w:t>
            </w:r>
          </w:p>
        </w:tc>
        <w:tc>
          <w:tcPr>
            <w:tcW w:w="1559" w:type="dxa"/>
          </w:tcPr>
          <w:p w14:paraId="742A1656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A7E7AB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6F3980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1E1106BC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E09B0" w:rsidRPr="00A72DFE" w14:paraId="1BC8196D" w14:textId="0E3C2C46" w:rsidTr="00EE09B0">
        <w:tc>
          <w:tcPr>
            <w:tcW w:w="3681" w:type="dxa"/>
          </w:tcPr>
          <w:p w14:paraId="59D68796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Cs/>
                <w:sz w:val="20"/>
                <w:szCs w:val="20"/>
              </w:rPr>
              <w:t>prekurzory sekPM</w:t>
            </w:r>
            <w:r w:rsidRPr="00A72DFE">
              <w:rPr>
                <w:rFonts w:ascii="Segoe UI" w:hAnsi="Segoe UI" w:cs="Segoe UI"/>
                <w:bCs/>
                <w:sz w:val="20"/>
                <w:szCs w:val="20"/>
                <w:vertAlign w:val="subscript"/>
              </w:rPr>
              <w:t>2,5</w:t>
            </w:r>
          </w:p>
        </w:tc>
        <w:tc>
          <w:tcPr>
            <w:tcW w:w="1559" w:type="dxa"/>
          </w:tcPr>
          <w:p w14:paraId="161C6E8B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C9974C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BE1F6A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357B21F8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E09B0" w:rsidRPr="00A72DFE" w14:paraId="0789A9D8" w14:textId="4FD2E4D6" w:rsidTr="00E83E4E">
        <w:tc>
          <w:tcPr>
            <w:tcW w:w="3681" w:type="dxa"/>
            <w:tcBorders>
              <w:bottom w:val="double" w:sz="4" w:space="0" w:color="A5A5A5" w:themeColor="accent3"/>
            </w:tcBorders>
          </w:tcPr>
          <w:p w14:paraId="66841DFF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Cs/>
                <w:sz w:val="20"/>
                <w:szCs w:val="20"/>
              </w:rPr>
              <w:t>EPS = primPM</w:t>
            </w:r>
            <w:r w:rsidRPr="00A72DFE">
              <w:rPr>
                <w:rFonts w:ascii="Segoe UI" w:hAnsi="Segoe UI" w:cs="Segoe UI"/>
                <w:bCs/>
                <w:sz w:val="20"/>
                <w:szCs w:val="20"/>
                <w:vertAlign w:val="subscript"/>
              </w:rPr>
              <w:t>2,5</w:t>
            </w:r>
            <w:r w:rsidRPr="00A72DFE">
              <w:rPr>
                <w:rFonts w:ascii="Segoe UI" w:hAnsi="Segoe UI" w:cs="Segoe UI"/>
                <w:bCs/>
                <w:sz w:val="20"/>
                <w:szCs w:val="20"/>
              </w:rPr>
              <w:t xml:space="preserve"> + prekurzory sekPM</w:t>
            </w:r>
            <w:r w:rsidRPr="00A72DFE">
              <w:rPr>
                <w:rFonts w:ascii="Segoe UI" w:hAnsi="Segoe UI" w:cs="Segoe UI"/>
                <w:bCs/>
                <w:sz w:val="20"/>
                <w:szCs w:val="20"/>
                <w:vertAlign w:val="subscript"/>
              </w:rPr>
              <w:t>2,5</w:t>
            </w:r>
          </w:p>
        </w:tc>
        <w:tc>
          <w:tcPr>
            <w:tcW w:w="1559" w:type="dxa"/>
            <w:tcBorders>
              <w:bottom w:val="double" w:sz="4" w:space="0" w:color="A5A5A5" w:themeColor="accent3"/>
            </w:tcBorders>
          </w:tcPr>
          <w:p w14:paraId="757FB0B3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5A5A5" w:themeColor="accent3"/>
            </w:tcBorders>
          </w:tcPr>
          <w:p w14:paraId="3EAAC6E7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5A5A5" w:themeColor="accent3"/>
            </w:tcBorders>
          </w:tcPr>
          <w:p w14:paraId="389D59C5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double" w:sz="4" w:space="0" w:color="A5A5A5" w:themeColor="accent3"/>
            </w:tcBorders>
          </w:tcPr>
          <w:p w14:paraId="68A1B2FE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E09B0" w:rsidRPr="00A72DFE" w14:paraId="1EB17F7B" w14:textId="1E5C9E88" w:rsidTr="00E83E4E">
        <w:tc>
          <w:tcPr>
            <w:tcW w:w="3681" w:type="dxa"/>
            <w:tcBorders>
              <w:top w:val="double" w:sz="4" w:space="0" w:color="A5A5A5" w:themeColor="accent3"/>
            </w:tcBorders>
          </w:tcPr>
          <w:p w14:paraId="47457DB0" w14:textId="754B6369" w:rsidR="00307F3E" w:rsidRPr="00A72DFE" w:rsidRDefault="00307F3E" w:rsidP="00E83E4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72DFE">
              <w:rPr>
                <w:rFonts w:ascii="Segoe UI" w:hAnsi="Segoe UI" w:cs="Segoe UI"/>
                <w:bCs/>
                <w:sz w:val="20"/>
                <w:szCs w:val="20"/>
              </w:rPr>
              <w:t>CO</w:t>
            </w:r>
            <w:r w:rsidRPr="00A72DFE">
              <w:rPr>
                <w:rFonts w:ascii="Segoe UI" w:hAnsi="Segoe UI" w:cs="Segoe UI"/>
                <w:bCs/>
                <w:sz w:val="20"/>
                <w:szCs w:val="20"/>
                <w:vertAlign w:val="subscript"/>
              </w:rPr>
              <w:t>2</w:t>
            </w:r>
            <w:r w:rsidR="00EF422A" w:rsidRPr="00A72DFE">
              <w:rPr>
                <w:rFonts w:ascii="Segoe UI" w:hAnsi="Segoe UI" w:cs="Segoe U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double" w:sz="4" w:space="0" w:color="A5A5A5" w:themeColor="accent3"/>
            </w:tcBorders>
          </w:tcPr>
          <w:p w14:paraId="4FF3A7F2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5A5A5" w:themeColor="accent3"/>
            </w:tcBorders>
          </w:tcPr>
          <w:p w14:paraId="517ED50A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5A5A5" w:themeColor="accent3"/>
            </w:tcBorders>
          </w:tcPr>
          <w:p w14:paraId="09BFD094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uble" w:sz="4" w:space="0" w:color="A5A5A5" w:themeColor="accent3"/>
            </w:tcBorders>
          </w:tcPr>
          <w:p w14:paraId="623A7C3B" w14:textId="77777777" w:rsidR="00307F3E" w:rsidRPr="00A72DFE" w:rsidRDefault="00307F3E" w:rsidP="00E83E4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34954D57" w14:textId="38C49951" w:rsidR="004027F6" w:rsidRDefault="00EF422A" w:rsidP="00A134BC">
      <w:pPr>
        <w:jc w:val="both"/>
        <w:rPr>
          <w:rFonts w:ascii="Segoe UI" w:hAnsi="Segoe UI" w:cs="Segoe UI"/>
          <w:i/>
          <w:sz w:val="18"/>
          <w:szCs w:val="18"/>
        </w:rPr>
      </w:pPr>
      <w:r w:rsidRPr="00A72DFE">
        <w:rPr>
          <w:rFonts w:ascii="Segoe UI" w:hAnsi="Segoe UI" w:cs="Segoe UI"/>
          <w:i/>
          <w:sz w:val="18"/>
          <w:szCs w:val="18"/>
        </w:rPr>
        <w:t>*</w:t>
      </w:r>
      <w:r w:rsidR="00BC5A52" w:rsidRPr="00A72DFE">
        <w:rPr>
          <w:rFonts w:ascii="Segoe UI" w:hAnsi="Segoe UI" w:cs="Segoe UI"/>
          <w:i/>
          <w:sz w:val="18"/>
          <w:szCs w:val="18"/>
        </w:rPr>
        <w:t>P</w:t>
      </w:r>
      <w:r w:rsidR="00D13E61" w:rsidRPr="00A72DFE">
        <w:rPr>
          <w:rFonts w:ascii="Segoe UI" w:hAnsi="Segoe UI" w:cs="Segoe UI"/>
          <w:i/>
          <w:sz w:val="18"/>
          <w:szCs w:val="18"/>
        </w:rPr>
        <w:t>rojekty s dopadem na emise CO</w:t>
      </w:r>
      <w:r w:rsidR="00D13E61" w:rsidRPr="00A72DFE">
        <w:rPr>
          <w:rFonts w:ascii="Segoe UI" w:hAnsi="Segoe UI" w:cs="Segoe UI"/>
          <w:i/>
          <w:sz w:val="18"/>
          <w:szCs w:val="18"/>
          <w:vertAlign w:val="subscript"/>
        </w:rPr>
        <w:t xml:space="preserve">2 </w:t>
      </w:r>
      <w:r w:rsidR="00BC5A52" w:rsidRPr="00A72DFE">
        <w:rPr>
          <w:rFonts w:ascii="Segoe UI" w:hAnsi="Segoe UI" w:cs="Segoe UI"/>
          <w:i/>
          <w:sz w:val="18"/>
          <w:szCs w:val="18"/>
        </w:rPr>
        <w:t xml:space="preserve">budou </w:t>
      </w:r>
      <w:r w:rsidR="001A5B0A" w:rsidRPr="00A72DFE">
        <w:rPr>
          <w:rFonts w:ascii="Segoe UI" w:hAnsi="Segoe UI" w:cs="Segoe UI"/>
          <w:i/>
          <w:sz w:val="18"/>
          <w:szCs w:val="18"/>
        </w:rPr>
        <w:t xml:space="preserve">pro ně </w:t>
      </w:r>
      <w:r w:rsidR="00D13E61" w:rsidRPr="00A72DFE">
        <w:rPr>
          <w:rFonts w:ascii="Segoe UI" w:hAnsi="Segoe UI" w:cs="Segoe UI"/>
          <w:i/>
          <w:sz w:val="18"/>
          <w:szCs w:val="18"/>
        </w:rPr>
        <w:t>obsahovat rovněž emisn</w:t>
      </w:r>
      <w:r w:rsidR="00BC5A52" w:rsidRPr="00A72DFE">
        <w:rPr>
          <w:rFonts w:ascii="Segoe UI" w:hAnsi="Segoe UI" w:cs="Segoe UI"/>
          <w:i/>
          <w:sz w:val="18"/>
          <w:szCs w:val="18"/>
        </w:rPr>
        <w:t>í bilanci.</w:t>
      </w:r>
      <w:r w:rsidR="001A5B0A" w:rsidRPr="00A72DFE">
        <w:rPr>
          <w:rFonts w:ascii="Segoe UI" w:hAnsi="Segoe UI" w:cs="Segoe UI"/>
          <w:i/>
          <w:sz w:val="18"/>
          <w:szCs w:val="18"/>
        </w:rPr>
        <w:t xml:space="preserve"> Ve výpočtu</w:t>
      </w:r>
      <w:r w:rsidR="00BC5A52" w:rsidRPr="00A72DFE">
        <w:rPr>
          <w:rFonts w:ascii="Segoe UI" w:hAnsi="Segoe UI" w:cs="Segoe UI"/>
          <w:i/>
          <w:sz w:val="18"/>
          <w:szCs w:val="18"/>
        </w:rPr>
        <w:t xml:space="preserve"> je nutno</w:t>
      </w:r>
      <w:r w:rsidR="00D13E61" w:rsidRPr="00A72DFE">
        <w:rPr>
          <w:rFonts w:ascii="Segoe UI" w:hAnsi="Segoe UI" w:cs="Segoe UI"/>
          <w:i/>
          <w:sz w:val="18"/>
          <w:szCs w:val="18"/>
        </w:rPr>
        <w:t xml:space="preserve"> uvést bilanci paliva a energie (</w:t>
      </w:r>
      <w:r w:rsidR="004D1026" w:rsidRPr="00A72DFE">
        <w:rPr>
          <w:rFonts w:ascii="Segoe UI" w:hAnsi="Segoe UI" w:cs="Segoe UI"/>
          <w:i/>
          <w:sz w:val="18"/>
          <w:szCs w:val="18"/>
        </w:rPr>
        <w:t>pra každý používaný typ paliva)</w:t>
      </w:r>
      <w:r w:rsidR="00D13E61" w:rsidRPr="00A72DFE">
        <w:rPr>
          <w:rFonts w:ascii="Segoe UI" w:hAnsi="Segoe UI" w:cs="Segoe UI"/>
          <w:i/>
          <w:sz w:val="18"/>
          <w:szCs w:val="18"/>
        </w:rPr>
        <w:t xml:space="preserve"> tak</w:t>
      </w:r>
      <w:r w:rsidR="004D1026" w:rsidRPr="00A72DFE">
        <w:rPr>
          <w:rFonts w:ascii="Segoe UI" w:hAnsi="Segoe UI" w:cs="Segoe UI"/>
          <w:i/>
          <w:sz w:val="18"/>
          <w:szCs w:val="18"/>
        </w:rPr>
        <w:t>,</w:t>
      </w:r>
      <w:r w:rsidR="00D13E61" w:rsidRPr="00A72DFE">
        <w:rPr>
          <w:rFonts w:ascii="Segoe UI" w:hAnsi="Segoe UI" w:cs="Segoe UI"/>
          <w:i/>
          <w:sz w:val="18"/>
          <w:szCs w:val="18"/>
        </w:rPr>
        <w:t xml:space="preserve"> aby bylo možno výpočet CO</w:t>
      </w:r>
      <w:r w:rsidR="00D13E61" w:rsidRPr="00A72DFE">
        <w:rPr>
          <w:rFonts w:ascii="Segoe UI" w:hAnsi="Segoe UI" w:cs="Segoe UI"/>
          <w:i/>
          <w:sz w:val="18"/>
          <w:szCs w:val="18"/>
          <w:vertAlign w:val="subscript"/>
        </w:rPr>
        <w:t>2</w:t>
      </w:r>
      <w:r w:rsidR="00D13E61" w:rsidRPr="00A72DFE">
        <w:rPr>
          <w:rFonts w:ascii="Segoe UI" w:hAnsi="Segoe UI" w:cs="Segoe UI"/>
          <w:i/>
          <w:sz w:val="18"/>
          <w:szCs w:val="18"/>
        </w:rPr>
        <w:t xml:space="preserve"> ověřit. Pro výpočet</w:t>
      </w:r>
      <w:r w:rsidR="004D1026" w:rsidRPr="00A72DFE">
        <w:rPr>
          <w:rFonts w:ascii="Segoe UI" w:hAnsi="Segoe UI" w:cs="Segoe UI"/>
          <w:i/>
          <w:sz w:val="18"/>
          <w:szCs w:val="18"/>
        </w:rPr>
        <w:t xml:space="preserve"> se použijí</w:t>
      </w:r>
      <w:r w:rsidR="00D13E61" w:rsidRPr="00A72DFE">
        <w:rPr>
          <w:rFonts w:ascii="Segoe UI" w:hAnsi="Segoe UI" w:cs="Segoe UI"/>
          <w:i/>
          <w:sz w:val="18"/>
          <w:szCs w:val="18"/>
        </w:rPr>
        <w:t xml:space="preserve"> emisní faktory dle vyhlášky </w:t>
      </w:r>
      <w:r w:rsidR="004D1026" w:rsidRPr="00A72DFE">
        <w:rPr>
          <w:rFonts w:ascii="Segoe UI" w:hAnsi="Segoe UI" w:cs="Segoe UI"/>
          <w:i/>
          <w:sz w:val="18"/>
          <w:szCs w:val="18"/>
        </w:rPr>
        <w:t>č. 14</w:t>
      </w:r>
      <w:r w:rsidR="004027F6" w:rsidRPr="00A72DFE">
        <w:rPr>
          <w:rFonts w:ascii="Segoe UI" w:hAnsi="Segoe UI" w:cs="Segoe UI"/>
          <w:i/>
          <w:sz w:val="18"/>
          <w:szCs w:val="18"/>
        </w:rPr>
        <w:t>1</w:t>
      </w:r>
      <w:r w:rsidR="004D1026" w:rsidRPr="00A72DFE">
        <w:rPr>
          <w:rFonts w:ascii="Segoe UI" w:hAnsi="Segoe UI" w:cs="Segoe UI"/>
          <w:i/>
          <w:sz w:val="18"/>
          <w:szCs w:val="18"/>
        </w:rPr>
        <w:t>/2021 Sb.,</w:t>
      </w:r>
      <w:r w:rsidR="004027F6" w:rsidRPr="00A72DFE">
        <w:rPr>
          <w:rFonts w:ascii="Segoe UI" w:hAnsi="Segoe UI" w:cs="Segoe UI"/>
          <w:i/>
          <w:sz w:val="18"/>
          <w:szCs w:val="18"/>
        </w:rPr>
        <w:t xml:space="preserve"> o energetickém posudku a o údajích vedených v Systému monitoringu spotřeby energie</w:t>
      </w:r>
      <w:r w:rsidR="00C87578" w:rsidRPr="00A72DFE">
        <w:rPr>
          <w:rFonts w:ascii="Segoe UI" w:hAnsi="Segoe UI" w:cs="Segoe UI"/>
          <w:i/>
          <w:sz w:val="18"/>
          <w:szCs w:val="18"/>
        </w:rPr>
        <w:t>.</w:t>
      </w:r>
    </w:p>
    <w:p w14:paraId="693A93C3" w14:textId="77777777" w:rsidR="00D344B2" w:rsidRPr="00A72DFE" w:rsidRDefault="00D344B2" w:rsidP="00A134BC">
      <w:pPr>
        <w:jc w:val="both"/>
        <w:rPr>
          <w:rFonts w:ascii="Segoe UI" w:hAnsi="Segoe UI" w:cs="Segoe UI"/>
          <w:i/>
          <w:sz w:val="18"/>
          <w:szCs w:val="18"/>
        </w:rPr>
      </w:pPr>
    </w:p>
    <w:p w14:paraId="676F2CCB" w14:textId="50EED7DF" w:rsidR="00907EFB" w:rsidRPr="00A72DFE" w:rsidRDefault="00907EFB" w:rsidP="00907EFB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22" w:name="_Toc111615484"/>
      <w:r w:rsidRPr="00A72DFE">
        <w:rPr>
          <w:rFonts w:ascii="Segoe UI" w:hAnsi="Segoe UI" w:cs="Segoe UI"/>
          <w:sz w:val="24"/>
          <w:szCs w:val="24"/>
        </w:rPr>
        <w:t>Bonifikace projektu</w:t>
      </w:r>
      <w:r w:rsidR="00A33414" w:rsidRPr="00A72DFE">
        <w:rPr>
          <w:rFonts w:ascii="Segoe UI" w:hAnsi="Segoe UI" w:cs="Segoe UI"/>
          <w:sz w:val="24"/>
          <w:szCs w:val="24"/>
        </w:rPr>
        <w:t xml:space="preserve"> (u bodovacích výzev)</w:t>
      </w:r>
      <w:bookmarkEnd w:id="22"/>
    </w:p>
    <w:p w14:paraId="1FB19BCF" w14:textId="77777777" w:rsidR="0098558E" w:rsidRPr="00A72DFE" w:rsidRDefault="0098558E" w:rsidP="0098558E">
      <w:pPr>
        <w:rPr>
          <w:rFonts w:ascii="Segoe UI" w:hAnsi="Segoe UI" w:cs="Segoe UI"/>
        </w:rPr>
      </w:pPr>
    </w:p>
    <w:p w14:paraId="3680C2B8" w14:textId="074389CB" w:rsidR="00907EFB" w:rsidRDefault="00907EFB" w:rsidP="0098558E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Za předpokladu, že součástí Výzvy, resp. Hodnotících kritérií bude také Bonifikace, uvede zde zpracovatel pod</w:t>
      </w:r>
      <w:r w:rsidR="00C87578" w:rsidRPr="00A72DFE">
        <w:rPr>
          <w:rFonts w:ascii="Segoe UI" w:hAnsi="Segoe UI" w:cs="Segoe UI"/>
          <w:i/>
          <w:sz w:val="20"/>
        </w:rPr>
        <w:t>robný popis o jejím naplnění, pokud je to relevantní (např. konkrétní odkaz na dokument, vč. kapitoly atd.)</w:t>
      </w:r>
    </w:p>
    <w:p w14:paraId="4509DE14" w14:textId="22348817" w:rsidR="00D344B2" w:rsidRDefault="00D344B2" w:rsidP="0098558E">
      <w:pPr>
        <w:jc w:val="both"/>
        <w:rPr>
          <w:rFonts w:ascii="Segoe UI" w:hAnsi="Segoe UI" w:cs="Segoe UI"/>
          <w:i/>
          <w:sz w:val="20"/>
        </w:rPr>
      </w:pPr>
    </w:p>
    <w:p w14:paraId="545593F9" w14:textId="77777777" w:rsidR="00D344B2" w:rsidRPr="00A72DFE" w:rsidRDefault="00D344B2" w:rsidP="0098558E">
      <w:pPr>
        <w:jc w:val="both"/>
        <w:rPr>
          <w:rFonts w:ascii="Segoe UI" w:hAnsi="Segoe UI" w:cs="Segoe UI"/>
          <w:i/>
          <w:sz w:val="20"/>
        </w:rPr>
      </w:pPr>
    </w:p>
    <w:p w14:paraId="52247C1E" w14:textId="52C45141" w:rsidR="00E33545" w:rsidRPr="00A72DFE" w:rsidRDefault="00FE6BBB" w:rsidP="005C727B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23" w:name="_Toc85101281"/>
      <w:bookmarkStart w:id="24" w:name="_Toc111615485"/>
      <w:r w:rsidRPr="00A72DFE">
        <w:rPr>
          <w:rFonts w:ascii="Segoe UI" w:hAnsi="Segoe UI" w:cs="Segoe UI"/>
          <w:sz w:val="24"/>
          <w:szCs w:val="24"/>
        </w:rPr>
        <w:t>Jiná</w:t>
      </w:r>
      <w:r w:rsidR="00EE1757" w:rsidRPr="00A72DFE">
        <w:rPr>
          <w:rFonts w:ascii="Segoe UI" w:hAnsi="Segoe UI" w:cs="Segoe UI"/>
          <w:sz w:val="24"/>
          <w:szCs w:val="24"/>
        </w:rPr>
        <w:t xml:space="preserve"> dotační plnění</w:t>
      </w:r>
      <w:bookmarkEnd w:id="23"/>
      <w:bookmarkEnd w:id="24"/>
    </w:p>
    <w:p w14:paraId="7B14E536" w14:textId="5B6FC95E" w:rsidR="002B5BA6" w:rsidRPr="00A72DFE" w:rsidRDefault="002B5BA6" w:rsidP="002B5BA6">
      <w:pPr>
        <w:pStyle w:val="Odstavecseseznamem"/>
        <w:rPr>
          <w:rFonts w:ascii="Segoe UI" w:hAnsi="Segoe UI" w:cs="Segoe UI"/>
        </w:rPr>
      </w:pPr>
    </w:p>
    <w:p w14:paraId="5CBA7046" w14:textId="29E59F0F" w:rsidR="00E33545" w:rsidRPr="00A72DFE" w:rsidRDefault="002B5BA6" w:rsidP="002B5BA6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V případě, že byl/je/bude na daném stacionárním zdroji dotačně realizován projekt v předchozích programovacích období OPŽP tj. 2007-2013 nebo 2014-2020, je žadatel povinen uvést akceptační/registrační číslo takovéhoto projektu, jeho základní parametry (výše podpory, dosahované technické parametry, co bylo předmětem podpory a uvést termín ukončení realizace, tj. skutečný termín kolaudace nebo termín předání) a jasně definovat, jaký má vliv na realizaci projektu nového. Pokud byl/je/bude na zdroji realizován projekt z jiného dotačního titulu (Modernizační Fond aj.) uvede zpracovatel obdobné informace vč. typu dotačního titulu. (Upozorňujeme zpracovatele/žadatele</w:t>
      </w:r>
      <w:r w:rsidR="00EE1757" w:rsidRPr="00A72DFE">
        <w:rPr>
          <w:rFonts w:ascii="Segoe UI" w:hAnsi="Segoe UI" w:cs="Segoe UI"/>
          <w:i/>
          <w:sz w:val="20"/>
        </w:rPr>
        <w:t>, že toto se netýká pouze dotací z oblasti ovzduší, ale všech složek životního prostředí nebo jiných, které se týkají řešeného zdroje).</w:t>
      </w:r>
    </w:p>
    <w:p w14:paraId="7772246A" w14:textId="2D3F108F" w:rsidR="00E33545" w:rsidRPr="00A72DFE" w:rsidRDefault="00E33545" w:rsidP="005E3168">
      <w:pPr>
        <w:pStyle w:val="Odstavecseseznamem"/>
        <w:rPr>
          <w:rFonts w:ascii="Segoe UI" w:hAnsi="Segoe UI" w:cs="Segoe UI"/>
        </w:rPr>
      </w:pPr>
    </w:p>
    <w:p w14:paraId="5CFC9308" w14:textId="679CD614" w:rsidR="001D733F" w:rsidRPr="00A72DFE" w:rsidRDefault="00FE6BBB" w:rsidP="005C727B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25" w:name="_Toc484688707"/>
      <w:bookmarkStart w:id="26" w:name="_Toc85101282"/>
      <w:bookmarkStart w:id="27" w:name="_Toc111615486"/>
      <w:r w:rsidRPr="00A72DFE">
        <w:rPr>
          <w:rFonts w:ascii="Segoe UI" w:hAnsi="Segoe UI" w:cs="Segoe UI"/>
          <w:sz w:val="24"/>
          <w:szCs w:val="24"/>
        </w:rPr>
        <w:t>Ekonomické vyhodnocení projektu</w:t>
      </w:r>
      <w:bookmarkEnd w:id="25"/>
      <w:bookmarkEnd w:id="26"/>
      <w:bookmarkEnd w:id="27"/>
      <w:r w:rsidR="001D733F" w:rsidRPr="00A72DFE">
        <w:rPr>
          <w:rFonts w:ascii="Segoe UI" w:hAnsi="Segoe UI" w:cs="Segoe UI"/>
          <w:sz w:val="24"/>
          <w:szCs w:val="24"/>
        </w:rPr>
        <w:t xml:space="preserve"> </w:t>
      </w:r>
    </w:p>
    <w:p w14:paraId="06CD9A8E" w14:textId="77777777" w:rsidR="0098558E" w:rsidRPr="00A72DFE" w:rsidRDefault="0098558E" w:rsidP="0098558E">
      <w:pPr>
        <w:rPr>
          <w:rFonts w:ascii="Segoe UI" w:hAnsi="Segoe UI" w:cs="Segoe UI"/>
        </w:rPr>
      </w:pPr>
    </w:p>
    <w:p w14:paraId="55647EB8" w14:textId="61722101" w:rsidR="00F80CAF" w:rsidRPr="00A72DFE" w:rsidRDefault="00F80CAF" w:rsidP="00503070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 xml:space="preserve">Ekonomické hodnocení příležitostí se provádí podle níže uvedených kritérií. Hlavním rozhodovacím kritériem pro výběr optimální varianty je kritérium čistá současná hodnota (NPV) a reálná doba návratnosti (Td), doplňujícím kritériem je kritérium vnitřní výnosové procento (IRR). Výpočet ekonomické efektivnosti je stanoven před zdaněním hodnocené příležitosti. </w:t>
      </w:r>
    </w:p>
    <w:p w14:paraId="72691C4B" w14:textId="77777777" w:rsidR="00503070" w:rsidRPr="00A72DFE" w:rsidRDefault="00503070" w:rsidP="00503070">
      <w:pPr>
        <w:jc w:val="both"/>
        <w:rPr>
          <w:rFonts w:ascii="Segoe UI" w:hAnsi="Segoe UI" w:cs="Segoe UI"/>
          <w:i/>
          <w:sz w:val="20"/>
        </w:rPr>
      </w:pPr>
    </w:p>
    <w:p w14:paraId="0B5E2AE5" w14:textId="742688BA" w:rsidR="00F80CAF" w:rsidRPr="00A72DFE" w:rsidRDefault="00F80CAF" w:rsidP="00503070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 xml:space="preserve">Za ekonomicky efektivní se považuje příležitost, která dosahuje za dobu hodnocení nejvyšší hodnoty NPV. </w:t>
      </w:r>
    </w:p>
    <w:p w14:paraId="05582B9A" w14:textId="77777777" w:rsidR="00503070" w:rsidRPr="00A72DFE" w:rsidRDefault="00503070" w:rsidP="00503070">
      <w:pPr>
        <w:jc w:val="both"/>
        <w:rPr>
          <w:rFonts w:ascii="Segoe UI" w:hAnsi="Segoe UI" w:cs="Segoe UI"/>
          <w:i/>
          <w:sz w:val="20"/>
        </w:rPr>
      </w:pPr>
    </w:p>
    <w:p w14:paraId="36A042B2" w14:textId="6BA6A00F" w:rsidR="00F80CAF" w:rsidRPr="00A72DFE" w:rsidRDefault="00F80CAF" w:rsidP="00503070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 xml:space="preserve">Ekonomické vyhodnocení je vždy provedeno dle životnosti opatření, které ji má v dané variantě nejdelší. Ve výpočtu se zohledňují reinvestice do zařízení s kratší dobou životnosti, než je doba hodnocení. Její výše odpovídá obnovovací investici, která slouží k prodloužení technické a morální životnosti stavby či zařízení. </w:t>
      </w:r>
    </w:p>
    <w:p w14:paraId="68E201B7" w14:textId="77777777" w:rsidR="00503070" w:rsidRPr="00A72DFE" w:rsidRDefault="00503070" w:rsidP="00503070">
      <w:pPr>
        <w:jc w:val="both"/>
        <w:rPr>
          <w:rFonts w:ascii="Segoe UI" w:hAnsi="Segoe UI" w:cs="Segoe UI"/>
          <w:i/>
          <w:sz w:val="20"/>
        </w:rPr>
      </w:pPr>
    </w:p>
    <w:p w14:paraId="3BA913A3" w14:textId="54387D92" w:rsidR="00503070" w:rsidRPr="00A72DFE" w:rsidRDefault="00503070" w:rsidP="00503070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 xml:space="preserve">Pro každou část zařízení je možné stanovit jinou životnost, která odpovídá skutečnosti (např. na základě údajů výrobce zařízení apod.) V případě, že není možné jednoznačně stanovit, stanoví se životnost jednotně pro zařízení prokazatelně podléhající údržbě a opravám 15 let. V opačném případě je zařízení považováno bez servisu a údržby. Životnost takového zařízení se stanoví jednotně ve výši 10 let. Pro stanovení životnosti stavebních prvků je možné alternativně uvažovat dobu životnosti jednotně ve výši 40 let. </w:t>
      </w:r>
    </w:p>
    <w:p w14:paraId="1636393C" w14:textId="1687EA10" w:rsidR="00503070" w:rsidRDefault="00503070" w:rsidP="00503070">
      <w:pPr>
        <w:jc w:val="both"/>
        <w:rPr>
          <w:rFonts w:ascii="Segoe UI" w:hAnsi="Segoe UI" w:cs="Segoe UI"/>
          <w:i/>
          <w:sz w:val="20"/>
        </w:rPr>
      </w:pPr>
    </w:p>
    <w:p w14:paraId="772B3343" w14:textId="77777777" w:rsidR="00263865" w:rsidRPr="00A72DFE" w:rsidRDefault="00263865" w:rsidP="00503070">
      <w:pPr>
        <w:jc w:val="both"/>
        <w:rPr>
          <w:rFonts w:ascii="Segoe UI" w:hAnsi="Segoe UI" w:cs="Segoe UI"/>
          <w:i/>
          <w:sz w:val="20"/>
        </w:rPr>
      </w:pPr>
    </w:p>
    <w:p w14:paraId="51A1735A" w14:textId="2FC5AA57" w:rsidR="00503070" w:rsidRPr="00A72DFE" w:rsidRDefault="00503070" w:rsidP="00503070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 xml:space="preserve">Základní okrajové podmínky: </w:t>
      </w:r>
    </w:p>
    <w:p w14:paraId="4D248D51" w14:textId="2725FAE9" w:rsidR="00503070" w:rsidRPr="00A72DFE" w:rsidRDefault="00503070" w:rsidP="00503070">
      <w:pPr>
        <w:jc w:val="both"/>
        <w:rPr>
          <w:rFonts w:ascii="Segoe UI" w:hAnsi="Segoe UI" w:cs="Segoe UI"/>
          <w:i/>
          <w:sz w:val="20"/>
        </w:rPr>
      </w:pPr>
    </w:p>
    <w:p w14:paraId="72B150BF" w14:textId="77777777" w:rsidR="00503070" w:rsidRPr="00A72DFE" w:rsidRDefault="00503070" w:rsidP="006A64AE">
      <w:pPr>
        <w:pStyle w:val="Odstavecseseznamem"/>
        <w:numPr>
          <w:ilvl w:val="0"/>
          <w:numId w:val="5"/>
        </w:numPr>
        <w:spacing w:before="120"/>
        <w:ind w:left="1406" w:hanging="357"/>
        <w:contextualSpacing w:val="0"/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color w:val="000000"/>
          <w:sz w:val="20"/>
          <w:szCs w:val="20"/>
        </w:rPr>
        <w:t> </w:t>
      </w:r>
      <w:r w:rsidRPr="00A72DFE">
        <w:rPr>
          <w:rFonts w:ascii="Segoe UI" w:hAnsi="Segoe UI" w:cs="Segoe UI"/>
          <w:i/>
          <w:sz w:val="20"/>
        </w:rPr>
        <w:t>hodnocení jednotlivých variant se provádí bez ohledu na model financování projektu,</w:t>
      </w:r>
    </w:p>
    <w:p w14:paraId="1773A2EE" w14:textId="20546241" w:rsidR="00503070" w:rsidRPr="00A72DFE" w:rsidRDefault="00503070" w:rsidP="006A64AE">
      <w:pPr>
        <w:pStyle w:val="Odstavecseseznamem"/>
        <w:numPr>
          <w:ilvl w:val="0"/>
          <w:numId w:val="5"/>
        </w:numPr>
        <w:spacing w:before="120"/>
        <w:ind w:left="1406" w:hanging="357"/>
        <w:contextualSpacing w:val="0"/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doba hodnocení je 20 let,</w:t>
      </w:r>
    </w:p>
    <w:p w14:paraId="4A3E3B88" w14:textId="39E7B62B" w:rsidR="00503070" w:rsidRPr="00A72DFE" w:rsidRDefault="00503070" w:rsidP="006A64AE">
      <w:pPr>
        <w:pStyle w:val="Odstavecseseznamem"/>
        <w:numPr>
          <w:ilvl w:val="0"/>
          <w:numId w:val="5"/>
        </w:numPr>
        <w:spacing w:before="120"/>
        <w:ind w:left="1406" w:hanging="357"/>
        <w:contextualSpacing w:val="0"/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diskontní úroková míra je uvažována ve výši 3 %,</w:t>
      </w:r>
    </w:p>
    <w:p w14:paraId="507EBDA7" w14:textId="51460CBA" w:rsidR="00503070" w:rsidRPr="00A72DFE" w:rsidRDefault="00503070" w:rsidP="006A64AE">
      <w:pPr>
        <w:pStyle w:val="Odstavecseseznamem"/>
        <w:numPr>
          <w:ilvl w:val="0"/>
          <w:numId w:val="5"/>
        </w:numPr>
        <w:spacing w:before="120"/>
        <w:ind w:left="1406" w:hanging="357"/>
        <w:contextualSpacing w:val="0"/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hodnocení se provádí ve stálých cenách,</w:t>
      </w:r>
    </w:p>
    <w:p w14:paraId="293E8311" w14:textId="39B85A5A" w:rsidR="00503070" w:rsidRPr="00A72DFE" w:rsidRDefault="00503070" w:rsidP="006A64AE">
      <w:pPr>
        <w:pStyle w:val="Odstavecseseznamem"/>
        <w:numPr>
          <w:ilvl w:val="0"/>
          <w:numId w:val="5"/>
        </w:numPr>
        <w:spacing w:before="120"/>
        <w:ind w:left="1406" w:hanging="357"/>
        <w:contextualSpacing w:val="0"/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výpočet ekonomické efektivnosti je stanoven před zdaněním hodnocené příležitosti.</w:t>
      </w:r>
    </w:p>
    <w:p w14:paraId="77178745" w14:textId="77777777" w:rsidR="00503070" w:rsidRPr="00A72DFE" w:rsidRDefault="00503070" w:rsidP="00503070">
      <w:pPr>
        <w:jc w:val="both"/>
        <w:rPr>
          <w:rFonts w:ascii="Segoe UI" w:hAnsi="Segoe UI" w:cs="Segoe UI"/>
          <w:i/>
          <w:sz w:val="20"/>
        </w:rPr>
      </w:pPr>
    </w:p>
    <w:p w14:paraId="0CC51C61" w14:textId="175374A5" w:rsidR="00F80CAF" w:rsidRPr="00A72DFE" w:rsidRDefault="003E1C25" w:rsidP="006A64AE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15614DC7" wp14:editId="2B14E199">
            <wp:simplePos x="0" y="0"/>
            <wp:positionH relativeFrom="margin">
              <wp:align>right</wp:align>
            </wp:positionH>
            <wp:positionV relativeFrom="paragraph">
              <wp:posOffset>299504</wp:posOffset>
            </wp:positionV>
            <wp:extent cx="5800090" cy="3415329"/>
            <wp:effectExtent l="0" t="0" r="0" b="0"/>
            <wp:wrapTight wrapText="bothSides">
              <wp:wrapPolygon edited="0">
                <wp:start x="0" y="0"/>
                <wp:lineTo x="0" y="21447"/>
                <wp:lineTo x="21496" y="21447"/>
                <wp:lineTo x="2149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3415329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6A64AE" w:rsidRPr="00A72DFE">
        <w:rPr>
          <w:rFonts w:ascii="Segoe UI" w:hAnsi="Segoe UI" w:cs="Segoe UI"/>
          <w:i/>
          <w:sz w:val="20"/>
        </w:rPr>
        <w:t>Ekonomická kritéria</w:t>
      </w:r>
      <w:r w:rsidR="00A72DFE" w:rsidRPr="00A72DFE">
        <w:rPr>
          <w:rFonts w:ascii="Segoe UI" w:hAnsi="Segoe UI" w:cs="Segoe UI"/>
          <w:i/>
          <w:sz w:val="20"/>
        </w:rPr>
        <w:t xml:space="preserve">: </w:t>
      </w:r>
    </w:p>
    <w:p w14:paraId="281EB668" w14:textId="4B30D221" w:rsidR="0044072B" w:rsidRPr="00A72DFE" w:rsidRDefault="0044072B" w:rsidP="0044072B">
      <w:pPr>
        <w:pStyle w:val="l2"/>
        <w:spacing w:before="0" w:beforeAutospacing="0" w:after="0" w:afterAutospacing="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A72DFE">
        <w:rPr>
          <w:rFonts w:ascii="Segoe UI" w:hAnsi="Segoe UI" w:cs="Segoe UI"/>
          <w:i/>
          <w:color w:val="000000"/>
          <w:sz w:val="20"/>
          <w:szCs w:val="20"/>
        </w:rPr>
        <w:t>Kde:</w:t>
      </w:r>
    </w:p>
    <w:p w14:paraId="2AFA0FAF" w14:textId="77777777" w:rsidR="0044072B" w:rsidRPr="00A72DFE" w:rsidRDefault="0044072B" w:rsidP="0044072B">
      <w:pPr>
        <w:pStyle w:val="l2"/>
        <w:spacing w:before="0" w:beforeAutospacing="0" w:after="0" w:afterAutospacing="0"/>
        <w:jc w:val="both"/>
        <w:rPr>
          <w:rFonts w:ascii="Segoe UI" w:hAnsi="Segoe UI" w:cs="Segoe UI"/>
          <w:i/>
          <w:color w:val="000000"/>
          <w:sz w:val="20"/>
          <w:szCs w:val="20"/>
        </w:rPr>
      </w:pPr>
    </w:p>
    <w:p w14:paraId="52577500" w14:textId="77777777" w:rsidR="00F31822" w:rsidRPr="00A72DFE" w:rsidRDefault="00F31822" w:rsidP="004E64F2">
      <w:pPr>
        <w:pStyle w:val="Default"/>
        <w:tabs>
          <w:tab w:val="left" w:pos="851"/>
        </w:tabs>
        <w:spacing w:line="360" w:lineRule="auto"/>
        <w:jc w:val="both"/>
        <w:rPr>
          <w:rFonts w:ascii="Segoe UI" w:hAnsi="Segoe UI" w:cs="Segoe UI"/>
          <w:i/>
          <w:sz w:val="20"/>
          <w:szCs w:val="20"/>
        </w:rPr>
      </w:pPr>
      <w:r w:rsidRPr="00A72DFE">
        <w:rPr>
          <w:rFonts w:ascii="Segoe UI" w:hAnsi="Segoe UI" w:cs="Segoe UI"/>
          <w:i/>
          <w:sz w:val="20"/>
          <w:szCs w:val="20"/>
        </w:rPr>
        <w:t>CF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>t</w:t>
      </w:r>
      <w:r w:rsidRPr="00A72DFE">
        <w:rPr>
          <w:rFonts w:ascii="Segoe UI" w:hAnsi="Segoe UI" w:cs="Segoe UI"/>
          <w:i/>
          <w:sz w:val="20"/>
          <w:szCs w:val="20"/>
        </w:rPr>
        <w:t xml:space="preserve"> </w:t>
      </w:r>
      <w:r w:rsidRPr="00A72DFE">
        <w:rPr>
          <w:rFonts w:ascii="Segoe UI" w:hAnsi="Segoe UI" w:cs="Segoe UI"/>
          <w:i/>
          <w:sz w:val="20"/>
          <w:szCs w:val="20"/>
        </w:rPr>
        <w:tab/>
        <w:t xml:space="preserve">peněžní toky (cash flow) po realizaci projektu v tis. Kč </w:t>
      </w:r>
    </w:p>
    <w:p w14:paraId="00306389" w14:textId="77777777" w:rsidR="00F31822" w:rsidRPr="00A72DFE" w:rsidRDefault="00F31822" w:rsidP="004E64F2">
      <w:pPr>
        <w:pStyle w:val="Default"/>
        <w:tabs>
          <w:tab w:val="left" w:pos="851"/>
        </w:tabs>
        <w:spacing w:line="360" w:lineRule="auto"/>
        <w:jc w:val="both"/>
        <w:rPr>
          <w:rFonts w:ascii="Segoe UI" w:hAnsi="Segoe UI" w:cs="Segoe UI"/>
          <w:i/>
          <w:sz w:val="20"/>
          <w:szCs w:val="20"/>
        </w:rPr>
      </w:pPr>
      <w:r w:rsidRPr="00A72DFE">
        <w:rPr>
          <w:rFonts w:ascii="Segoe UI" w:hAnsi="Segoe UI" w:cs="Segoe UI"/>
          <w:i/>
          <w:sz w:val="20"/>
          <w:szCs w:val="20"/>
        </w:rPr>
        <w:t xml:space="preserve">r </w:t>
      </w:r>
      <w:r w:rsidRPr="00A72DFE">
        <w:rPr>
          <w:rFonts w:ascii="Segoe UI" w:hAnsi="Segoe UI" w:cs="Segoe UI"/>
          <w:i/>
          <w:sz w:val="20"/>
          <w:szCs w:val="20"/>
        </w:rPr>
        <w:tab/>
        <w:t xml:space="preserve">diskontní úroková míra uvedená bezrozměrně (např. r = 3 % = 0,03), </w:t>
      </w:r>
    </w:p>
    <w:p w14:paraId="5B672CC6" w14:textId="77777777" w:rsidR="00F31822" w:rsidRPr="00A72DFE" w:rsidRDefault="00F31822" w:rsidP="004E64F2">
      <w:pPr>
        <w:pStyle w:val="Default"/>
        <w:tabs>
          <w:tab w:val="left" w:pos="851"/>
        </w:tabs>
        <w:spacing w:line="360" w:lineRule="auto"/>
        <w:jc w:val="both"/>
        <w:rPr>
          <w:rFonts w:ascii="Segoe UI" w:hAnsi="Segoe UI" w:cs="Segoe UI"/>
          <w:i/>
          <w:sz w:val="20"/>
          <w:szCs w:val="20"/>
        </w:rPr>
      </w:pPr>
      <w:r w:rsidRPr="00A72DFE">
        <w:rPr>
          <w:rFonts w:ascii="Segoe UI" w:hAnsi="Segoe UI" w:cs="Segoe UI"/>
          <w:i/>
          <w:sz w:val="20"/>
          <w:szCs w:val="20"/>
        </w:rPr>
        <w:t>T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 xml:space="preserve">d </w:t>
      </w:r>
      <w:r w:rsidRPr="00A72DFE">
        <w:rPr>
          <w:rFonts w:ascii="Segoe UI" w:hAnsi="Segoe UI" w:cs="Segoe UI"/>
          <w:i/>
          <w:sz w:val="20"/>
          <w:szCs w:val="20"/>
        </w:rPr>
        <w:tab/>
        <w:t xml:space="preserve">reálná (diskontovaná) doba návratnosti v letech, </w:t>
      </w:r>
    </w:p>
    <w:p w14:paraId="202D9601" w14:textId="77777777" w:rsidR="00F31822" w:rsidRPr="00A72DFE" w:rsidRDefault="00F31822" w:rsidP="004E64F2">
      <w:pPr>
        <w:pStyle w:val="Default"/>
        <w:tabs>
          <w:tab w:val="left" w:pos="851"/>
        </w:tabs>
        <w:spacing w:line="360" w:lineRule="auto"/>
        <w:jc w:val="both"/>
        <w:rPr>
          <w:rFonts w:ascii="Segoe UI" w:hAnsi="Segoe UI" w:cs="Segoe UI"/>
          <w:i/>
          <w:sz w:val="20"/>
          <w:szCs w:val="20"/>
        </w:rPr>
      </w:pPr>
      <w:r w:rsidRPr="00A72DFE">
        <w:rPr>
          <w:rFonts w:ascii="Segoe UI" w:hAnsi="Segoe UI" w:cs="Segoe UI"/>
          <w:i/>
          <w:sz w:val="20"/>
          <w:szCs w:val="20"/>
        </w:rPr>
        <w:t>I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>p</w:t>
      </w:r>
      <w:r w:rsidRPr="00A72DFE">
        <w:rPr>
          <w:rFonts w:ascii="Segoe UI" w:hAnsi="Segoe UI" w:cs="Segoe UI"/>
          <w:i/>
          <w:sz w:val="20"/>
          <w:szCs w:val="20"/>
        </w:rPr>
        <w:t xml:space="preserve"> </w:t>
      </w:r>
      <w:r w:rsidRPr="00A72DFE">
        <w:rPr>
          <w:rFonts w:ascii="Segoe UI" w:hAnsi="Segoe UI" w:cs="Segoe UI"/>
          <w:i/>
          <w:sz w:val="20"/>
          <w:szCs w:val="20"/>
        </w:rPr>
        <w:tab/>
        <w:t xml:space="preserve">celkové plánované investice v tis. Kč, </w:t>
      </w:r>
    </w:p>
    <w:p w14:paraId="0FE05FB6" w14:textId="77777777" w:rsidR="00F31822" w:rsidRPr="00A72DFE" w:rsidRDefault="00F31822" w:rsidP="004E64F2">
      <w:pPr>
        <w:pStyle w:val="Default"/>
        <w:tabs>
          <w:tab w:val="left" w:pos="851"/>
        </w:tabs>
        <w:spacing w:line="360" w:lineRule="auto"/>
        <w:ind w:left="851" w:hanging="851"/>
        <w:jc w:val="both"/>
        <w:rPr>
          <w:rFonts w:ascii="Segoe UI" w:hAnsi="Segoe UI" w:cs="Segoe UI"/>
          <w:i/>
          <w:sz w:val="20"/>
          <w:szCs w:val="20"/>
        </w:rPr>
      </w:pPr>
      <w:r w:rsidRPr="00A72DFE">
        <w:rPr>
          <w:rFonts w:ascii="Segoe UI" w:hAnsi="Segoe UI" w:cs="Segoe UI"/>
          <w:i/>
          <w:sz w:val="20"/>
          <w:szCs w:val="20"/>
        </w:rPr>
        <w:t xml:space="preserve">V </w:t>
      </w:r>
      <w:r w:rsidRPr="00A72DFE">
        <w:rPr>
          <w:rFonts w:ascii="Segoe UI" w:hAnsi="Segoe UI" w:cs="Segoe UI"/>
          <w:i/>
          <w:sz w:val="20"/>
          <w:szCs w:val="20"/>
        </w:rPr>
        <w:tab/>
        <w:t xml:space="preserve">výnosy (příjmy, tržby, úspory), které plynou z realizace hodnoceného projektu v roce t v tis. Kč, </w:t>
      </w:r>
    </w:p>
    <w:p w14:paraId="2DC47733" w14:textId="77777777" w:rsidR="00F31822" w:rsidRPr="00A72DFE" w:rsidRDefault="00F31822" w:rsidP="004E64F2">
      <w:pPr>
        <w:pStyle w:val="Default"/>
        <w:tabs>
          <w:tab w:val="left" w:pos="851"/>
        </w:tabs>
        <w:spacing w:line="360" w:lineRule="auto"/>
        <w:ind w:left="851" w:hanging="851"/>
        <w:jc w:val="both"/>
        <w:rPr>
          <w:rFonts w:ascii="Segoe UI" w:hAnsi="Segoe UI" w:cs="Segoe UI"/>
          <w:i/>
          <w:sz w:val="20"/>
          <w:szCs w:val="20"/>
        </w:rPr>
      </w:pPr>
      <w:r w:rsidRPr="00A72DFE">
        <w:rPr>
          <w:rFonts w:ascii="Segoe UI" w:hAnsi="Segoe UI" w:cs="Segoe UI"/>
          <w:i/>
          <w:sz w:val="20"/>
          <w:szCs w:val="20"/>
        </w:rPr>
        <w:t xml:space="preserve">IN </w:t>
      </w:r>
      <w:r w:rsidRPr="00A72DFE">
        <w:rPr>
          <w:rFonts w:ascii="Segoe UI" w:hAnsi="Segoe UI" w:cs="Segoe UI"/>
          <w:i/>
          <w:sz w:val="20"/>
          <w:szCs w:val="20"/>
        </w:rPr>
        <w:tab/>
        <w:t xml:space="preserve">náklady na realizaci (investiční prostředky z vlastních zdrojů) hodnocené technologie či stavby v roce 0 v tis. Kč, </w:t>
      </w:r>
    </w:p>
    <w:p w14:paraId="651DAE33" w14:textId="77777777" w:rsidR="00F31822" w:rsidRPr="00A72DFE" w:rsidRDefault="00F31822" w:rsidP="004E64F2">
      <w:pPr>
        <w:pStyle w:val="Default"/>
        <w:tabs>
          <w:tab w:val="left" w:pos="851"/>
        </w:tabs>
        <w:spacing w:line="360" w:lineRule="auto"/>
        <w:ind w:left="851" w:hanging="851"/>
        <w:jc w:val="both"/>
        <w:rPr>
          <w:rFonts w:ascii="Segoe UI" w:hAnsi="Segoe UI" w:cs="Segoe UI"/>
          <w:i/>
          <w:sz w:val="20"/>
          <w:szCs w:val="20"/>
        </w:rPr>
      </w:pPr>
      <w:r w:rsidRPr="00A72DFE">
        <w:rPr>
          <w:rFonts w:ascii="Segoe UI" w:hAnsi="Segoe UI" w:cs="Segoe UI"/>
          <w:i/>
          <w:sz w:val="20"/>
          <w:szCs w:val="20"/>
        </w:rPr>
        <w:t>IN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>r,t</w:t>
      </w:r>
      <w:bookmarkStart w:id="28" w:name="_GoBack"/>
      <w:bookmarkEnd w:id="28"/>
      <w:r w:rsidRPr="00A72DFE">
        <w:rPr>
          <w:rFonts w:ascii="Segoe UI" w:hAnsi="Segoe UI" w:cs="Segoe UI"/>
          <w:i/>
          <w:sz w:val="20"/>
          <w:szCs w:val="20"/>
          <w:vertAlign w:val="subscript"/>
        </w:rPr>
        <w:t xml:space="preserve"> </w:t>
      </w:r>
      <w:r w:rsidRPr="00A72DFE">
        <w:rPr>
          <w:rFonts w:ascii="Segoe UI" w:hAnsi="Segoe UI" w:cs="Segoe UI"/>
          <w:i/>
          <w:sz w:val="20"/>
          <w:szCs w:val="20"/>
        </w:rPr>
        <w:tab/>
        <w:t>reinvestice a jednorázové obnovovací výdaje v roce t v tis. Kč, odpovídá obnovovací investici do technologie či stavby v roce T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>ž</w:t>
      </w:r>
      <w:r w:rsidRPr="00A72DFE">
        <w:rPr>
          <w:rFonts w:ascii="Segoe UI" w:hAnsi="Segoe UI" w:cs="Segoe UI"/>
          <w:i/>
          <w:sz w:val="20"/>
          <w:szCs w:val="20"/>
        </w:rPr>
        <w:t xml:space="preserve">+1, </w:t>
      </w:r>
    </w:p>
    <w:p w14:paraId="3EB0D017" w14:textId="77777777" w:rsidR="00F31822" w:rsidRPr="00A72DFE" w:rsidRDefault="00F31822" w:rsidP="004E64F2">
      <w:pPr>
        <w:pStyle w:val="Default"/>
        <w:tabs>
          <w:tab w:val="left" w:pos="851"/>
        </w:tabs>
        <w:spacing w:line="360" w:lineRule="auto"/>
        <w:jc w:val="both"/>
        <w:rPr>
          <w:rFonts w:ascii="Segoe UI" w:hAnsi="Segoe UI" w:cs="Segoe UI"/>
          <w:i/>
          <w:sz w:val="20"/>
          <w:szCs w:val="20"/>
        </w:rPr>
      </w:pPr>
      <w:r w:rsidRPr="00A72DFE">
        <w:rPr>
          <w:rFonts w:ascii="Segoe UI" w:hAnsi="Segoe UI" w:cs="Segoe UI"/>
          <w:i/>
          <w:sz w:val="20"/>
          <w:szCs w:val="20"/>
        </w:rPr>
        <w:t>IN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 xml:space="preserve">r </w:t>
      </w:r>
      <w:r w:rsidRPr="00A72DFE">
        <w:rPr>
          <w:rFonts w:ascii="Segoe UI" w:hAnsi="Segoe UI" w:cs="Segoe UI"/>
          <w:i/>
          <w:sz w:val="20"/>
          <w:szCs w:val="20"/>
        </w:rPr>
        <w:tab/>
        <w:t>poslední započtená reinvestice IN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 xml:space="preserve">r,t </w:t>
      </w:r>
      <w:r w:rsidRPr="00A72DFE">
        <w:rPr>
          <w:rFonts w:ascii="Segoe UI" w:hAnsi="Segoe UI" w:cs="Segoe UI"/>
          <w:i/>
          <w:sz w:val="20"/>
          <w:szCs w:val="20"/>
        </w:rPr>
        <w:t xml:space="preserve">posuzované technologie či stavby v tis. Kč, </w:t>
      </w:r>
    </w:p>
    <w:p w14:paraId="202BDBF9" w14:textId="77777777" w:rsidR="00F31822" w:rsidRPr="00A72DFE" w:rsidRDefault="00F31822" w:rsidP="004E64F2">
      <w:pPr>
        <w:pStyle w:val="Default"/>
        <w:tabs>
          <w:tab w:val="left" w:pos="851"/>
        </w:tabs>
        <w:spacing w:line="360" w:lineRule="auto"/>
        <w:ind w:left="851" w:hanging="851"/>
        <w:jc w:val="both"/>
        <w:rPr>
          <w:rFonts w:ascii="Segoe UI" w:hAnsi="Segoe UI" w:cs="Segoe UI"/>
          <w:i/>
          <w:sz w:val="20"/>
          <w:szCs w:val="20"/>
        </w:rPr>
      </w:pPr>
      <w:r w:rsidRPr="00A72DFE">
        <w:rPr>
          <w:rFonts w:ascii="Segoe UI" w:hAnsi="Segoe UI" w:cs="Segoe UI"/>
          <w:i/>
          <w:sz w:val="20"/>
          <w:szCs w:val="20"/>
        </w:rPr>
        <w:t>N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 xml:space="preserve">p </w:t>
      </w:r>
      <w:r w:rsidRPr="00A72DFE">
        <w:rPr>
          <w:rFonts w:ascii="Segoe UI" w:hAnsi="Segoe UI" w:cs="Segoe UI"/>
          <w:i/>
          <w:sz w:val="20"/>
          <w:szCs w:val="20"/>
        </w:rPr>
        <w:tab/>
        <w:t xml:space="preserve">provozní výdaje bez odpisů (režie, materiál, palivo, energie, voda, opravy, údržba, servis, mzdy, ostatní) v roce t v tis. Kč, </w:t>
      </w:r>
    </w:p>
    <w:p w14:paraId="4DA29C39" w14:textId="77777777" w:rsidR="00F31822" w:rsidRPr="00A72DFE" w:rsidRDefault="00F31822" w:rsidP="004E64F2">
      <w:pPr>
        <w:pStyle w:val="Default"/>
        <w:tabs>
          <w:tab w:val="left" w:pos="851"/>
        </w:tabs>
        <w:spacing w:line="360" w:lineRule="auto"/>
        <w:ind w:left="851" w:hanging="851"/>
        <w:jc w:val="both"/>
        <w:rPr>
          <w:rFonts w:ascii="Segoe UI" w:hAnsi="Segoe UI" w:cs="Segoe UI"/>
          <w:i/>
          <w:sz w:val="20"/>
          <w:szCs w:val="20"/>
        </w:rPr>
      </w:pPr>
      <w:r w:rsidRPr="00A72DFE">
        <w:rPr>
          <w:rFonts w:ascii="Segoe UI" w:hAnsi="Segoe UI" w:cs="Segoe UI"/>
          <w:i/>
          <w:sz w:val="20"/>
          <w:szCs w:val="20"/>
        </w:rPr>
        <w:t>N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 xml:space="preserve">zux,Th </w:t>
      </w:r>
      <w:r w:rsidRPr="00A72DFE">
        <w:rPr>
          <w:rFonts w:ascii="Segoe UI" w:hAnsi="Segoe UI" w:cs="Segoe UI"/>
          <w:i/>
          <w:sz w:val="20"/>
          <w:szCs w:val="20"/>
        </w:rPr>
        <w:tab/>
        <w:t>zůstatková hodnota jednotlivých částí technologie či stavby na konci doby hodnocení T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>h</w:t>
      </w:r>
      <w:r w:rsidRPr="00A72DFE">
        <w:rPr>
          <w:rFonts w:ascii="Segoe UI" w:hAnsi="Segoe UI" w:cs="Segoe UI"/>
          <w:i/>
          <w:sz w:val="20"/>
          <w:szCs w:val="20"/>
        </w:rPr>
        <w:t xml:space="preserve"> v tis. </w:t>
      </w:r>
      <w:proofErr w:type="gramStart"/>
      <w:r w:rsidRPr="00A72DFE">
        <w:rPr>
          <w:rFonts w:ascii="Segoe UI" w:hAnsi="Segoe UI" w:cs="Segoe UI"/>
          <w:i/>
          <w:sz w:val="20"/>
          <w:szCs w:val="20"/>
        </w:rPr>
        <w:t>Kč, x = 1 ... n-tá</w:t>
      </w:r>
      <w:proofErr w:type="gramEnd"/>
      <w:r w:rsidRPr="00A72DFE">
        <w:rPr>
          <w:rFonts w:ascii="Segoe UI" w:hAnsi="Segoe UI" w:cs="Segoe UI"/>
          <w:i/>
          <w:sz w:val="20"/>
          <w:szCs w:val="20"/>
        </w:rPr>
        <w:t xml:space="preserve"> technologie, </w:t>
      </w:r>
    </w:p>
    <w:p w14:paraId="72501C75" w14:textId="77777777" w:rsidR="00F31822" w:rsidRPr="00A72DFE" w:rsidRDefault="00F31822" w:rsidP="004E64F2">
      <w:pPr>
        <w:pStyle w:val="Default"/>
        <w:tabs>
          <w:tab w:val="left" w:pos="851"/>
        </w:tabs>
        <w:spacing w:line="360" w:lineRule="auto"/>
        <w:jc w:val="both"/>
        <w:rPr>
          <w:rFonts w:ascii="Segoe UI" w:hAnsi="Segoe UI" w:cs="Segoe UI"/>
          <w:i/>
          <w:sz w:val="20"/>
          <w:szCs w:val="20"/>
        </w:rPr>
      </w:pPr>
      <w:r w:rsidRPr="00A72DFE">
        <w:rPr>
          <w:rFonts w:ascii="Segoe UI" w:hAnsi="Segoe UI" w:cs="Segoe UI"/>
          <w:i/>
          <w:sz w:val="20"/>
          <w:szCs w:val="20"/>
        </w:rPr>
        <w:t xml:space="preserve">t </w:t>
      </w:r>
      <w:r w:rsidRPr="00A72DFE">
        <w:rPr>
          <w:rFonts w:ascii="Segoe UI" w:hAnsi="Segoe UI" w:cs="Segoe UI"/>
          <w:i/>
          <w:sz w:val="20"/>
          <w:szCs w:val="20"/>
        </w:rPr>
        <w:tab/>
        <w:t xml:space="preserve">rok hodnocení projektu od počátku hodnocení, </w:t>
      </w:r>
    </w:p>
    <w:p w14:paraId="4D4D46B8" w14:textId="77777777" w:rsidR="004E64F2" w:rsidRPr="00A72DFE" w:rsidRDefault="00F31822" w:rsidP="004E64F2">
      <w:pPr>
        <w:pStyle w:val="Default"/>
        <w:tabs>
          <w:tab w:val="left" w:pos="851"/>
        </w:tabs>
        <w:spacing w:line="360" w:lineRule="auto"/>
        <w:ind w:left="851" w:hanging="851"/>
        <w:jc w:val="both"/>
        <w:rPr>
          <w:rFonts w:ascii="Segoe UI" w:hAnsi="Segoe UI" w:cs="Segoe UI"/>
          <w:i/>
          <w:sz w:val="20"/>
          <w:szCs w:val="20"/>
        </w:rPr>
      </w:pPr>
      <w:r w:rsidRPr="00A72DFE">
        <w:rPr>
          <w:rFonts w:ascii="Segoe UI" w:hAnsi="Segoe UI" w:cs="Segoe UI"/>
          <w:i/>
          <w:sz w:val="20"/>
          <w:szCs w:val="20"/>
        </w:rPr>
        <w:t>T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 xml:space="preserve">ž </w:t>
      </w:r>
      <w:r w:rsidRPr="00A72DFE">
        <w:rPr>
          <w:rFonts w:ascii="Segoe UI" w:hAnsi="Segoe UI" w:cs="Segoe UI"/>
          <w:i/>
          <w:sz w:val="20"/>
          <w:szCs w:val="20"/>
        </w:rPr>
        <w:tab/>
        <w:t xml:space="preserve">doba životnosti hodnocené technologie či stavby nebo jejich částí, </w:t>
      </w:r>
    </w:p>
    <w:p w14:paraId="0660A7F9" w14:textId="7F8AF1BE" w:rsidR="00F31822" w:rsidRPr="00A72DFE" w:rsidRDefault="00F31822" w:rsidP="004E64F2">
      <w:pPr>
        <w:pStyle w:val="Default"/>
        <w:tabs>
          <w:tab w:val="left" w:pos="851"/>
        </w:tabs>
        <w:spacing w:line="360" w:lineRule="auto"/>
        <w:ind w:left="851" w:hanging="851"/>
        <w:jc w:val="both"/>
        <w:rPr>
          <w:rFonts w:ascii="Segoe UI" w:hAnsi="Segoe UI" w:cs="Segoe UI"/>
          <w:i/>
          <w:sz w:val="20"/>
          <w:szCs w:val="20"/>
        </w:rPr>
      </w:pPr>
      <w:r w:rsidRPr="00A72DFE">
        <w:rPr>
          <w:rFonts w:ascii="Segoe UI" w:hAnsi="Segoe UI" w:cs="Segoe UI"/>
          <w:i/>
          <w:sz w:val="20"/>
          <w:szCs w:val="20"/>
        </w:rPr>
        <w:t>T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>h</w:t>
      </w:r>
      <w:r w:rsidRPr="00A72DFE">
        <w:rPr>
          <w:rFonts w:ascii="Segoe UI" w:hAnsi="Segoe UI" w:cs="Segoe UI"/>
          <w:i/>
          <w:sz w:val="20"/>
          <w:szCs w:val="20"/>
        </w:rPr>
        <w:t xml:space="preserve"> </w:t>
      </w:r>
      <w:r w:rsidR="004E64F2" w:rsidRPr="00A72DFE">
        <w:rPr>
          <w:rFonts w:ascii="Segoe UI" w:hAnsi="Segoe UI" w:cs="Segoe UI"/>
          <w:i/>
          <w:sz w:val="20"/>
          <w:szCs w:val="20"/>
        </w:rPr>
        <w:tab/>
      </w:r>
      <w:r w:rsidRPr="00A72DFE">
        <w:rPr>
          <w:rFonts w:ascii="Segoe UI" w:hAnsi="Segoe UI" w:cs="Segoe UI"/>
          <w:i/>
          <w:sz w:val="20"/>
          <w:szCs w:val="20"/>
        </w:rPr>
        <w:t xml:space="preserve">doba hodnocení projektu, </w:t>
      </w:r>
    </w:p>
    <w:p w14:paraId="4518AB7C" w14:textId="77777777" w:rsidR="00F31822" w:rsidRPr="00A72DFE" w:rsidRDefault="00F31822" w:rsidP="004E64F2">
      <w:pPr>
        <w:pStyle w:val="Default"/>
        <w:tabs>
          <w:tab w:val="left" w:pos="851"/>
        </w:tabs>
        <w:spacing w:line="360" w:lineRule="auto"/>
        <w:ind w:left="851" w:hanging="851"/>
        <w:jc w:val="both"/>
        <w:rPr>
          <w:rFonts w:ascii="Segoe UI" w:hAnsi="Segoe UI" w:cs="Segoe UI"/>
          <w:i/>
          <w:sz w:val="20"/>
          <w:szCs w:val="20"/>
        </w:rPr>
      </w:pPr>
      <w:r w:rsidRPr="00A72DFE">
        <w:rPr>
          <w:rFonts w:ascii="Segoe UI" w:hAnsi="Segoe UI" w:cs="Segoe UI"/>
          <w:i/>
          <w:sz w:val="20"/>
          <w:szCs w:val="20"/>
        </w:rPr>
        <w:t>T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 xml:space="preserve">zu </w:t>
      </w:r>
      <w:r w:rsidRPr="00A72DFE">
        <w:rPr>
          <w:rFonts w:ascii="Segoe UI" w:hAnsi="Segoe UI" w:cs="Segoe UI"/>
          <w:i/>
          <w:sz w:val="20"/>
          <w:szCs w:val="20"/>
        </w:rPr>
        <w:tab/>
        <w:t>doba od poslední započtené reinvestice IN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>r</w:t>
      </w:r>
      <w:r w:rsidRPr="00A72DFE">
        <w:rPr>
          <w:rFonts w:ascii="Segoe UI" w:hAnsi="Segoe UI" w:cs="Segoe UI"/>
          <w:i/>
          <w:sz w:val="20"/>
          <w:szCs w:val="20"/>
        </w:rPr>
        <w:t xml:space="preserve"> posuzované technologie či stavby do konce doby hodnocení T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>h</w:t>
      </w:r>
      <w:r w:rsidRPr="00A72DFE">
        <w:rPr>
          <w:rFonts w:ascii="Segoe UI" w:hAnsi="Segoe UI" w:cs="Segoe UI"/>
          <w:i/>
          <w:sz w:val="20"/>
          <w:szCs w:val="20"/>
        </w:rPr>
        <w:t>. Pro případ, kdy je doba hodnocení projektu T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>h</w:t>
      </w:r>
      <w:r w:rsidRPr="00A72DFE">
        <w:rPr>
          <w:rFonts w:ascii="Segoe UI" w:hAnsi="Segoe UI" w:cs="Segoe UI"/>
          <w:i/>
          <w:sz w:val="20"/>
          <w:szCs w:val="20"/>
        </w:rPr>
        <w:t xml:space="preserve"> kratší než doba životnosti technologie Tž (tedy k obnovovací reinvestici do technologie během celé doby hodnoty nedochází) platí, že T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>zu</w:t>
      </w:r>
      <w:r w:rsidRPr="00A72DFE">
        <w:rPr>
          <w:rFonts w:ascii="Segoe UI" w:hAnsi="Segoe UI" w:cs="Segoe UI"/>
          <w:i/>
          <w:sz w:val="20"/>
          <w:szCs w:val="20"/>
        </w:rPr>
        <w:t xml:space="preserve"> = T</w:t>
      </w:r>
      <w:r w:rsidRPr="00A72DFE">
        <w:rPr>
          <w:rFonts w:ascii="Segoe UI" w:hAnsi="Segoe UI" w:cs="Segoe UI"/>
          <w:i/>
          <w:sz w:val="20"/>
          <w:szCs w:val="20"/>
          <w:vertAlign w:val="subscript"/>
        </w:rPr>
        <w:t>h</w:t>
      </w:r>
      <w:r w:rsidRPr="00A72DFE">
        <w:rPr>
          <w:rFonts w:ascii="Segoe UI" w:hAnsi="Segoe UI" w:cs="Segoe UI"/>
          <w:i/>
          <w:sz w:val="20"/>
          <w:szCs w:val="20"/>
        </w:rPr>
        <w:t>.</w:t>
      </w:r>
    </w:p>
    <w:p w14:paraId="6CAA5984" w14:textId="69B3BAD2" w:rsidR="00A72DFE" w:rsidRDefault="00A72DFE" w:rsidP="00263865">
      <w:pPr>
        <w:pStyle w:val="l2"/>
        <w:spacing w:before="0" w:beforeAutospacing="0" w:after="0" w:afterAutospacing="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263865">
        <w:rPr>
          <w:rFonts w:ascii="Segoe UI" w:hAnsi="Segoe UI" w:cs="Segoe UI"/>
          <w:i/>
          <w:color w:val="000000"/>
          <w:sz w:val="20"/>
          <w:szCs w:val="20"/>
        </w:rPr>
        <w:t xml:space="preserve">Výsledky ekonomického vyhodnocení se uvádí v následující tabulce: </w:t>
      </w:r>
    </w:p>
    <w:p w14:paraId="2F1308FF" w14:textId="77777777" w:rsidR="00263865" w:rsidRPr="00263865" w:rsidRDefault="00263865" w:rsidP="00263865">
      <w:pPr>
        <w:pStyle w:val="l2"/>
        <w:spacing w:before="0" w:beforeAutospacing="0" w:after="0" w:afterAutospacing="0"/>
        <w:jc w:val="both"/>
        <w:rPr>
          <w:rFonts w:ascii="Segoe UI" w:hAnsi="Segoe UI" w:cs="Segoe UI"/>
          <w:i/>
          <w:color w:val="000000"/>
          <w:sz w:val="20"/>
          <w:szCs w:val="20"/>
        </w:rPr>
      </w:pPr>
    </w:p>
    <w:tbl>
      <w:tblPr>
        <w:tblW w:w="8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5"/>
        <w:gridCol w:w="1124"/>
        <w:gridCol w:w="1534"/>
      </w:tblGrid>
      <w:tr w:rsidR="0050170F" w:rsidRPr="00A72DFE" w14:paraId="6037F839" w14:textId="77777777" w:rsidTr="00041FBE">
        <w:trPr>
          <w:trHeight w:val="675"/>
          <w:jc w:val="center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63516F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Výsledky ekonomického vyhodnocení jednotlivých příležitostí</w:t>
            </w:r>
          </w:p>
        </w:tc>
      </w:tr>
      <w:tr w:rsidR="0050170F" w:rsidRPr="00A72DFE" w14:paraId="0B52A929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87EF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Parametr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C4E1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Jednotka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922E" w14:textId="01AFDC24" w:rsidR="0050170F" w:rsidRPr="00A72DFE" w:rsidRDefault="0050170F" w:rsidP="00A134B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0170F" w:rsidRPr="00A72DFE" w14:paraId="648004F1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3114" w14:textId="77777777" w:rsidR="0050170F" w:rsidRPr="00A72DFE" w:rsidRDefault="0050170F" w:rsidP="00A134B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b/>
                <w:bCs/>
                <w:sz w:val="18"/>
                <w:szCs w:val="18"/>
              </w:rPr>
              <w:t>Přínosy projektu celkem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CC65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tis. Kč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098C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6317459F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7D86" w14:textId="77777777" w:rsidR="0050170F" w:rsidRPr="00A72DFE" w:rsidRDefault="0050170F" w:rsidP="00A134BC">
            <w:pPr>
              <w:ind w:firstLineChars="100" w:firstLine="180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změna tržeb (za teplo, elektřinu, využité odpady)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4DB4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tis. Kč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CBEE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78004FFF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CEA4" w14:textId="77777777" w:rsidR="0050170F" w:rsidRPr="00A72DFE" w:rsidRDefault="0050170F" w:rsidP="00A134BC">
            <w:pPr>
              <w:ind w:firstLineChars="100" w:firstLine="180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ostatní přínosy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0FF1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tis. Kč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6A63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0158EE08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E98A" w14:textId="77777777" w:rsidR="0050170F" w:rsidRPr="00A72DFE" w:rsidRDefault="0050170F" w:rsidP="00A134B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b/>
                <w:bCs/>
                <w:sz w:val="18"/>
                <w:szCs w:val="18"/>
              </w:rPr>
              <w:t>Náklady na realizaci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F5E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tis. Kč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19FE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4D393C75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6AB1" w14:textId="77777777" w:rsidR="0050170F" w:rsidRPr="00A72DFE" w:rsidRDefault="0050170F" w:rsidP="00A134BC">
            <w:pPr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Celková reinvestice za dobu hodnocení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F493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tis. Kč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7C67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24BA0072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2175" w14:textId="77777777" w:rsidR="0050170F" w:rsidRPr="00A72DFE" w:rsidRDefault="0050170F" w:rsidP="00A134B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b/>
                <w:bCs/>
                <w:sz w:val="18"/>
                <w:szCs w:val="18"/>
              </w:rPr>
              <w:t>Změna nákladů na energii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4DE3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tis. Kč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C2C6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00DDF3DB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D914" w14:textId="77777777" w:rsidR="0050170F" w:rsidRPr="00A72DFE" w:rsidRDefault="0050170F" w:rsidP="00A134B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b/>
                <w:bCs/>
                <w:sz w:val="18"/>
                <w:szCs w:val="18"/>
              </w:rPr>
              <w:t>Změna provozních nákladů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8892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tis. Kč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F447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1A4BB7B7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C48A" w14:textId="77777777" w:rsidR="0050170F" w:rsidRPr="00A72DFE" w:rsidRDefault="0050170F" w:rsidP="00A134BC">
            <w:pPr>
              <w:ind w:firstLineChars="100" w:firstLine="180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změna osobních nákladů na mzdy a pojistné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3E1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tis. Kč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356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54D62185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A96A" w14:textId="77777777" w:rsidR="0050170F" w:rsidRPr="00A72DFE" w:rsidRDefault="0050170F" w:rsidP="00A134BC">
            <w:pPr>
              <w:ind w:firstLineChars="100" w:firstLine="180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změna nákladů na servis, opravu a údržbu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41B8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tis. Kč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ED23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4F6EDCA9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C1EF" w14:textId="77777777" w:rsidR="0050170F" w:rsidRPr="00A72DFE" w:rsidRDefault="0050170F" w:rsidP="00A134BC">
            <w:pPr>
              <w:ind w:firstLineChars="100" w:firstLine="180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změna nákladů na emise a odpady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C6C4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tis. Kč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17FC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114885DE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2F7C" w14:textId="744B9353" w:rsidR="0050170F" w:rsidRPr="00A72DFE" w:rsidRDefault="0050170F" w:rsidP="00A134BC">
            <w:pPr>
              <w:ind w:firstLineChars="100" w:firstLine="180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změna ostatních provozních nákladů</w:t>
            </w:r>
            <w:r w:rsidR="00A72DFE" w:rsidRPr="00A72DFE">
              <w:rPr>
                <w:rFonts w:ascii="Segoe UI" w:hAnsi="Segoe UI" w:cs="Segoe U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9E10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tis. Kč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8296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2837BB86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EAB" w14:textId="77777777" w:rsidR="0050170F" w:rsidRPr="00A72DFE" w:rsidRDefault="0050170F" w:rsidP="00A134BC">
            <w:pPr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Doba hodnocení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8D1E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roky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8290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0A927832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C05E" w14:textId="77777777" w:rsidR="0050170F" w:rsidRPr="00A72DFE" w:rsidRDefault="0050170F" w:rsidP="00A134BC">
            <w:pPr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Diskont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DB4D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-----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C3E8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5A27E422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D2A2" w14:textId="77777777" w:rsidR="0050170F" w:rsidRPr="00A72DFE" w:rsidRDefault="0050170F" w:rsidP="00A134B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b/>
                <w:bCs/>
                <w:sz w:val="18"/>
                <w:szCs w:val="18"/>
              </w:rPr>
              <w:t>NPV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5ABB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tis. Kč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9584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06A062B6" w14:textId="77777777" w:rsidTr="00041FBE">
        <w:trPr>
          <w:trHeight w:val="349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DDDE" w14:textId="77777777" w:rsidR="0050170F" w:rsidRPr="00A72DFE" w:rsidRDefault="0050170F" w:rsidP="00A134BC">
            <w:pPr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T</w:t>
            </w:r>
            <w:r w:rsidRPr="00A72DFE">
              <w:rPr>
                <w:rFonts w:ascii="Segoe UI" w:hAnsi="Segoe UI" w:cs="Segoe UI"/>
                <w:sz w:val="18"/>
                <w:szCs w:val="18"/>
                <w:vertAlign w:val="subscript"/>
              </w:rPr>
              <w:t>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6E9A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roky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0BCB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5E6329B2" w14:textId="77777777" w:rsidTr="00041FBE">
        <w:trPr>
          <w:trHeight w:val="285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8C40" w14:textId="77777777" w:rsidR="0050170F" w:rsidRPr="00A72DFE" w:rsidRDefault="0050170F" w:rsidP="00A134BC">
            <w:pPr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IRR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4C91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1DEE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  <w:tr w:rsidR="0050170F" w:rsidRPr="00A72DFE" w14:paraId="61CAFE69" w14:textId="77777777" w:rsidTr="00041FBE">
        <w:trPr>
          <w:trHeight w:val="300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3A2" w14:textId="77777777" w:rsidR="0050170F" w:rsidRPr="00A72DFE" w:rsidRDefault="0050170F" w:rsidP="00A134BC">
            <w:pPr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Zůstatková hodnota zařízení na konci doby hodnocení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9BE4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sz w:val="18"/>
                <w:szCs w:val="18"/>
              </w:rPr>
              <w:t>tis. Kč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62F5" w14:textId="77777777" w:rsidR="0050170F" w:rsidRPr="00A72DFE" w:rsidRDefault="0050170F" w:rsidP="00A134BC">
            <w:pPr>
              <w:jc w:val="center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A72DFE">
              <w:rPr>
                <w:rFonts w:ascii="Segoe UI" w:hAnsi="Segoe UI" w:cs="Segoe UI"/>
                <w:color w:val="FF0000"/>
                <w:sz w:val="18"/>
                <w:szCs w:val="18"/>
              </w:rPr>
              <w:t> </w:t>
            </w:r>
          </w:p>
        </w:tc>
      </w:tr>
    </w:tbl>
    <w:p w14:paraId="3EE80EE1" w14:textId="19F7F5FF" w:rsidR="0050170F" w:rsidRPr="00263865" w:rsidRDefault="00A72DFE" w:rsidP="00A72DFE">
      <w:pPr>
        <w:pStyle w:val="Odstavecseseznamem"/>
        <w:numPr>
          <w:ilvl w:val="0"/>
          <w:numId w:val="39"/>
        </w:numPr>
        <w:spacing w:after="100" w:afterAutospacing="1"/>
        <w:jc w:val="both"/>
        <w:rPr>
          <w:rFonts w:ascii="Segoe UI" w:hAnsi="Segoe UI" w:cs="Segoe UI"/>
          <w:bCs/>
          <w:i/>
          <w:color w:val="000000"/>
          <w:sz w:val="16"/>
          <w:szCs w:val="16"/>
          <w:vertAlign w:val="superscript"/>
        </w:rPr>
      </w:pPr>
      <w:r w:rsidRPr="00263865">
        <w:rPr>
          <w:rFonts w:ascii="Segoe UI" w:hAnsi="Segoe UI" w:cs="Segoe UI"/>
          <w:i/>
          <w:color w:val="000000"/>
          <w:sz w:val="16"/>
          <w:szCs w:val="16"/>
        </w:rPr>
        <w:t>Ostatní provozní náklady zahrnují zejména náklady na materiál, opravy zařízení, plánovanou a preventivní údržbu, povinné kontroly, servis, revize.</w:t>
      </w:r>
    </w:p>
    <w:p w14:paraId="49339B84" w14:textId="77777777" w:rsidR="001D733F" w:rsidRPr="00A72DFE" w:rsidRDefault="001D733F" w:rsidP="00263865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Investiční výdaje projektu jsou přesně vymezeny v rozpočtu, který tvoří přílohu žádosti o dotaci.</w:t>
      </w:r>
    </w:p>
    <w:p w14:paraId="0C8E4404" w14:textId="77777777" w:rsidR="00263865" w:rsidRDefault="00263865" w:rsidP="00263865">
      <w:pPr>
        <w:jc w:val="both"/>
        <w:rPr>
          <w:rFonts w:ascii="Segoe UI" w:hAnsi="Segoe UI" w:cs="Segoe UI"/>
          <w:i/>
          <w:sz w:val="20"/>
        </w:rPr>
      </w:pPr>
    </w:p>
    <w:p w14:paraId="1F833114" w14:textId="24AFEFC6" w:rsidR="005C2E6E" w:rsidRDefault="001D733F" w:rsidP="00263865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 xml:space="preserve">Investiční náklady jsou přesně vymezeny v položkovém, či agregovaném rozpočtu, který tvoří přílohu žádosti o dotaci. </w:t>
      </w:r>
      <w:r w:rsidR="00263865">
        <w:rPr>
          <w:rFonts w:ascii="Segoe UI" w:hAnsi="Segoe UI" w:cs="Segoe UI"/>
          <w:i/>
          <w:sz w:val="20"/>
        </w:rPr>
        <w:t xml:space="preserve"> </w:t>
      </w:r>
    </w:p>
    <w:p w14:paraId="3C04B1F7" w14:textId="77777777" w:rsidR="00263865" w:rsidRPr="00A72DFE" w:rsidRDefault="00263865" w:rsidP="00263865">
      <w:pPr>
        <w:jc w:val="both"/>
        <w:rPr>
          <w:rFonts w:ascii="Segoe UI" w:hAnsi="Segoe UI" w:cs="Segoe UI"/>
          <w:i/>
          <w:sz w:val="20"/>
        </w:rPr>
      </w:pPr>
    </w:p>
    <w:p w14:paraId="265EB828" w14:textId="055140FA" w:rsidR="001D733F" w:rsidRDefault="001D733F" w:rsidP="00263865">
      <w:pPr>
        <w:jc w:val="both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Výsledky ekonomického vyhodnocení projektů je vhodné okomentovat.</w:t>
      </w:r>
      <w:r w:rsidR="00263865">
        <w:rPr>
          <w:rFonts w:ascii="Segoe UI" w:hAnsi="Segoe UI" w:cs="Segoe UI"/>
          <w:i/>
          <w:sz w:val="20"/>
        </w:rPr>
        <w:t xml:space="preserve"> </w:t>
      </w:r>
    </w:p>
    <w:p w14:paraId="193675D6" w14:textId="77777777" w:rsidR="00263865" w:rsidRPr="00A72DFE" w:rsidRDefault="00263865" w:rsidP="005C2E6E">
      <w:pPr>
        <w:pStyle w:val="Odstavecseseznamem"/>
        <w:ind w:left="709"/>
        <w:jc w:val="both"/>
        <w:rPr>
          <w:rFonts w:ascii="Segoe UI" w:hAnsi="Segoe UI" w:cs="Segoe UI"/>
          <w:i/>
          <w:sz w:val="20"/>
        </w:rPr>
      </w:pPr>
    </w:p>
    <w:p w14:paraId="1ACBA163" w14:textId="7F1AE0F1" w:rsidR="001D733F" w:rsidRDefault="001D733F" w:rsidP="00471D85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45346F38" w14:textId="079B7FF4" w:rsidR="0067305C" w:rsidRDefault="0067305C" w:rsidP="00471D85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7388677D" w14:textId="1EA12013" w:rsidR="0067305C" w:rsidRDefault="0067305C" w:rsidP="00471D85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26582F14" w14:textId="0F4028CC" w:rsidR="0067305C" w:rsidRDefault="0067305C" w:rsidP="00471D85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2B69DA2D" w14:textId="7C921197" w:rsidR="0067305C" w:rsidRDefault="0067305C" w:rsidP="00471D85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0AB9D627" w14:textId="119F39B0" w:rsidR="0067305C" w:rsidRDefault="0067305C" w:rsidP="00471D85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2474BE13" w14:textId="2942B9B1" w:rsidR="0067305C" w:rsidRDefault="0067305C" w:rsidP="00471D85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7FDA7A50" w14:textId="43A81976" w:rsidR="0067305C" w:rsidRDefault="0067305C" w:rsidP="00471D85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22E5A8B9" w14:textId="44DFC5F1" w:rsidR="00D344B2" w:rsidRDefault="00D344B2" w:rsidP="00471D85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57B98DB5" w14:textId="03F143F4" w:rsidR="00D344B2" w:rsidRDefault="00D344B2" w:rsidP="00471D85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59C89F9C" w14:textId="57E47F5A" w:rsidR="00D344B2" w:rsidRDefault="00D344B2" w:rsidP="00471D85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04ED9D30" w14:textId="77777777" w:rsidR="00D344B2" w:rsidRPr="00A72DFE" w:rsidRDefault="00D344B2" w:rsidP="00471D85">
      <w:pPr>
        <w:pStyle w:val="Odstavecseseznamem"/>
        <w:jc w:val="both"/>
        <w:rPr>
          <w:rFonts w:ascii="Segoe UI" w:hAnsi="Segoe UI" w:cs="Segoe UI"/>
          <w:i/>
          <w:sz w:val="20"/>
        </w:rPr>
      </w:pPr>
    </w:p>
    <w:p w14:paraId="46279650" w14:textId="6D782A1D" w:rsidR="000A25D9" w:rsidRPr="00A72DFE" w:rsidRDefault="000A25D9" w:rsidP="005C727B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29" w:name="_Toc85101284"/>
      <w:bookmarkStart w:id="30" w:name="_Toc111615487"/>
      <w:r w:rsidRPr="00A72DFE">
        <w:rPr>
          <w:rFonts w:ascii="Segoe UI" w:hAnsi="Segoe UI" w:cs="Segoe UI"/>
          <w:sz w:val="24"/>
          <w:szCs w:val="24"/>
        </w:rPr>
        <w:t>Obecná kritéria přijatelnosti</w:t>
      </w:r>
      <w:bookmarkEnd w:id="29"/>
      <w:bookmarkEnd w:id="30"/>
    </w:p>
    <w:p w14:paraId="35F482FC" w14:textId="77777777" w:rsidR="001157C9" w:rsidRPr="00A72DFE" w:rsidRDefault="001157C9" w:rsidP="001157C9">
      <w:pPr>
        <w:rPr>
          <w:rFonts w:ascii="Segoe UI" w:hAnsi="Segoe UI" w:cs="Segoe UI"/>
        </w:rPr>
      </w:pPr>
    </w:p>
    <w:p w14:paraId="1A23C785" w14:textId="6B29FD1B" w:rsidR="00371785" w:rsidRPr="00A72DFE" w:rsidRDefault="00371785" w:rsidP="00371785">
      <w:pPr>
        <w:rPr>
          <w:rFonts w:ascii="Segoe UI" w:hAnsi="Segoe UI" w:cs="Segoe UI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371785" w:rsidRPr="00A72DFE" w14:paraId="7BA5CDD5" w14:textId="77777777" w:rsidTr="003B634C">
        <w:trPr>
          <w:trHeight w:val="458"/>
        </w:trPr>
        <w:tc>
          <w:tcPr>
            <w:tcW w:w="9062" w:type="dxa"/>
          </w:tcPr>
          <w:p w14:paraId="2430B53E" w14:textId="07C28A50" w:rsidR="00371785" w:rsidRPr="00A72DFE" w:rsidRDefault="00A27C5C" w:rsidP="009D6A25">
            <w:pPr>
              <w:spacing w:after="160" w:line="259" w:lineRule="auto"/>
              <w:jc w:val="both"/>
              <w:rPr>
                <w:rFonts w:ascii="Segoe UI" w:hAnsi="Segoe UI" w:cs="Segoe UI"/>
                <w:sz w:val="18"/>
              </w:rPr>
            </w:pPr>
            <w:r w:rsidRPr="00A72DFE">
              <w:rPr>
                <w:rFonts w:ascii="Segoe UI" w:hAnsi="Segoe UI" w:cs="Segoe UI"/>
                <w:sz w:val="18"/>
              </w:rPr>
              <w:t>Žádost je v souladu s aktuální výzvou OPŽP a textem těchto Pravidel.</w:t>
            </w:r>
          </w:p>
        </w:tc>
      </w:tr>
    </w:tbl>
    <w:p w14:paraId="141409BB" w14:textId="57C4CB5C" w:rsidR="00371785" w:rsidRPr="00A72DFE" w:rsidRDefault="00371785" w:rsidP="0024696A">
      <w:pPr>
        <w:spacing w:line="259" w:lineRule="auto"/>
        <w:jc w:val="both"/>
        <w:rPr>
          <w:rFonts w:ascii="Segoe UI" w:hAnsi="Segoe UI" w:cs="Segoe UI"/>
          <w:color w:val="FF0000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4D1BE9" w:rsidRPr="00A72DFE" w14:paraId="291A1673" w14:textId="77777777" w:rsidTr="003B634C">
        <w:tc>
          <w:tcPr>
            <w:tcW w:w="9062" w:type="dxa"/>
          </w:tcPr>
          <w:p w14:paraId="6761AC41" w14:textId="0EE2C32A" w:rsidR="001D736F" w:rsidRPr="00A72DFE" w:rsidRDefault="001D736F" w:rsidP="00A27C5C">
            <w:pPr>
              <w:pStyle w:val="Odrkybod"/>
              <w:numPr>
                <w:ilvl w:val="0"/>
                <w:numId w:val="0"/>
              </w:numPr>
              <w:spacing w:line="240" w:lineRule="auto"/>
              <w:ind w:left="22"/>
              <w:rPr>
                <w:rFonts w:ascii="Segoe UI" w:hAnsi="Segoe UI" w:cs="Segoe UI"/>
                <w:sz w:val="18"/>
                <w:szCs w:val="22"/>
              </w:rPr>
            </w:pPr>
            <w:r w:rsidRPr="00A72DFE">
              <w:rPr>
                <w:rFonts w:ascii="Segoe UI" w:hAnsi="Segoe UI" w:cs="Segoe UI"/>
                <w:sz w:val="18"/>
                <w:szCs w:val="22"/>
              </w:rPr>
              <w:t>Nejsou přijatelné projekty, na které lze o podporu žádat v rámci Modernizačního fondu, jiných fondů EU, Národního plánu obnovy, či Fondu spravedlivé transformace.</w:t>
            </w:r>
          </w:p>
        </w:tc>
      </w:tr>
      <w:tr w:rsidR="004D1BE9" w:rsidRPr="00A72DFE" w14:paraId="25B214A0" w14:textId="77777777" w:rsidTr="003B634C">
        <w:tc>
          <w:tcPr>
            <w:tcW w:w="9062" w:type="dxa"/>
          </w:tcPr>
          <w:p w14:paraId="0D9B9BBB" w14:textId="1B51E1A7" w:rsidR="004D1BE9" w:rsidRPr="00A72DFE" w:rsidRDefault="00DE00FA" w:rsidP="00C50D23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A72DFE">
              <w:rPr>
                <w:rFonts w:ascii="Segoe UI" w:hAnsi="Segoe UI" w:cs="Segoe UI"/>
                <w:i/>
                <w:color w:val="FF0000"/>
                <w:sz w:val="18"/>
              </w:rPr>
              <w:t xml:space="preserve">Vyjádření žadatele: </w:t>
            </w:r>
          </w:p>
        </w:tc>
      </w:tr>
    </w:tbl>
    <w:p w14:paraId="33BA5B5E" w14:textId="0F5001EA" w:rsidR="004D1BE9" w:rsidRPr="00A72DFE" w:rsidRDefault="004D1BE9" w:rsidP="0024696A">
      <w:pPr>
        <w:spacing w:line="259" w:lineRule="auto"/>
        <w:jc w:val="both"/>
        <w:rPr>
          <w:rFonts w:ascii="Segoe UI" w:hAnsi="Segoe UI" w:cs="Segoe UI"/>
          <w:color w:val="FF0000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371785" w:rsidRPr="00A72DFE" w14:paraId="418E9122" w14:textId="77777777" w:rsidTr="003B634C">
        <w:tc>
          <w:tcPr>
            <w:tcW w:w="9062" w:type="dxa"/>
          </w:tcPr>
          <w:p w14:paraId="4AAF48F4" w14:textId="192711D8" w:rsidR="00D46A3C" w:rsidRPr="00A72DFE" w:rsidRDefault="00D46A3C" w:rsidP="009D6A25">
            <w:pPr>
              <w:spacing w:after="160" w:line="259" w:lineRule="auto"/>
              <w:jc w:val="both"/>
              <w:rPr>
                <w:rFonts w:ascii="Segoe UI" w:hAnsi="Segoe UI" w:cs="Segoe UI"/>
                <w:sz w:val="18"/>
              </w:rPr>
            </w:pPr>
            <w:r w:rsidRPr="00A72DFE">
              <w:rPr>
                <w:rFonts w:ascii="Segoe UI" w:hAnsi="Segoe UI" w:cs="Segoe UI"/>
                <w:sz w:val="18"/>
              </w:rPr>
              <w:t>Nejsou podporovány projekty, kde zdroj znečišťování ovzduší, na který je žádána podpora, není provozován v souladu nebo neplní povinnosti vyplývající ze zákona č. 201/2012 Sb., o ochraně ovzduší a o změně některých dalších zákonů, ve znění pozdějších předpisů.</w:t>
            </w:r>
          </w:p>
        </w:tc>
      </w:tr>
      <w:tr w:rsidR="00371785" w:rsidRPr="00A72DFE" w14:paraId="00BBEC6C" w14:textId="77777777" w:rsidTr="003B634C">
        <w:tc>
          <w:tcPr>
            <w:tcW w:w="9062" w:type="dxa"/>
          </w:tcPr>
          <w:p w14:paraId="15628CB0" w14:textId="2F4A8349" w:rsidR="00371785" w:rsidRPr="00A72DFE" w:rsidRDefault="00371785" w:rsidP="00371785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A72DFE">
              <w:rPr>
                <w:rFonts w:ascii="Segoe UI" w:hAnsi="Segoe UI" w:cs="Segoe UI"/>
                <w:i/>
                <w:color w:val="FF0000"/>
                <w:sz w:val="18"/>
              </w:rPr>
              <w:t xml:space="preserve">Vyjádření žadatele: </w:t>
            </w:r>
          </w:p>
        </w:tc>
      </w:tr>
    </w:tbl>
    <w:p w14:paraId="52CD0657" w14:textId="19598FBD" w:rsidR="004465BB" w:rsidRPr="00A72DFE" w:rsidRDefault="004465BB" w:rsidP="00371785">
      <w:pPr>
        <w:spacing w:line="259" w:lineRule="auto"/>
        <w:jc w:val="both"/>
        <w:rPr>
          <w:rFonts w:ascii="Segoe UI" w:hAnsi="Segoe UI" w:cs="Segoe UI"/>
          <w:color w:val="FF0000"/>
          <w:szCs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1D736F" w:rsidRPr="00A72DFE" w14:paraId="1F94080D" w14:textId="77777777" w:rsidTr="003B634C">
        <w:tc>
          <w:tcPr>
            <w:tcW w:w="9062" w:type="dxa"/>
          </w:tcPr>
          <w:p w14:paraId="631E619F" w14:textId="6B164544" w:rsidR="001D736F" w:rsidRPr="00A72DFE" w:rsidRDefault="001D736F" w:rsidP="001D736F">
            <w:pPr>
              <w:spacing w:after="160" w:line="259" w:lineRule="auto"/>
              <w:jc w:val="both"/>
              <w:rPr>
                <w:rFonts w:ascii="Segoe UI" w:hAnsi="Segoe UI" w:cs="Segoe UI"/>
              </w:rPr>
            </w:pPr>
            <w:r w:rsidRPr="00A72DFE">
              <w:rPr>
                <w:rFonts w:ascii="Segoe UI" w:hAnsi="Segoe UI" w:cs="Segoe UI"/>
                <w:sz w:val="18"/>
              </w:rPr>
              <w:t>Nejsou přijatelné projekty se změnou paliva na zemní plyn.</w:t>
            </w:r>
            <w:r w:rsidRPr="00A72DFE">
              <w:rPr>
                <w:rFonts w:ascii="Segoe UI" w:hAnsi="Segoe UI" w:cs="Segoe UI"/>
              </w:rPr>
              <w:t xml:space="preserve">  </w:t>
            </w:r>
          </w:p>
        </w:tc>
      </w:tr>
      <w:tr w:rsidR="001D736F" w:rsidRPr="00A72DFE" w14:paraId="286E404C" w14:textId="77777777" w:rsidTr="003B634C">
        <w:tc>
          <w:tcPr>
            <w:tcW w:w="9062" w:type="dxa"/>
          </w:tcPr>
          <w:p w14:paraId="2A2A00D2" w14:textId="589B4329" w:rsidR="001D736F" w:rsidRPr="00A72DFE" w:rsidRDefault="001D736F" w:rsidP="00A134BC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A72DFE">
              <w:rPr>
                <w:rFonts w:ascii="Segoe UI" w:hAnsi="Segoe UI" w:cs="Segoe UI"/>
                <w:i/>
                <w:color w:val="FF0000"/>
                <w:sz w:val="18"/>
              </w:rPr>
              <w:t xml:space="preserve">Vyjádření žadatele: </w:t>
            </w:r>
          </w:p>
        </w:tc>
      </w:tr>
    </w:tbl>
    <w:p w14:paraId="1BEC16CF" w14:textId="4B33D22C" w:rsidR="001D736F" w:rsidRPr="00A72DFE" w:rsidRDefault="001D736F" w:rsidP="00371785">
      <w:pPr>
        <w:spacing w:line="259" w:lineRule="auto"/>
        <w:jc w:val="both"/>
        <w:rPr>
          <w:rFonts w:ascii="Segoe UI" w:hAnsi="Segoe UI" w:cs="Segoe UI"/>
          <w:color w:val="FF0000"/>
          <w:szCs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371785" w:rsidRPr="00A72DFE" w14:paraId="6673C738" w14:textId="77777777" w:rsidTr="003B634C">
        <w:tc>
          <w:tcPr>
            <w:tcW w:w="9062" w:type="dxa"/>
          </w:tcPr>
          <w:p w14:paraId="2FA4F5BB" w14:textId="40542394" w:rsidR="00D46A3C" w:rsidRPr="00A72DFE" w:rsidRDefault="00D46A3C" w:rsidP="009D6A25">
            <w:pPr>
              <w:spacing w:after="160" w:line="259" w:lineRule="auto"/>
              <w:jc w:val="both"/>
              <w:rPr>
                <w:rFonts w:ascii="Segoe UI" w:hAnsi="Segoe UI" w:cs="Segoe UI"/>
                <w:sz w:val="18"/>
              </w:rPr>
            </w:pPr>
            <w:r w:rsidRPr="00A72DFE">
              <w:rPr>
                <w:rFonts w:ascii="Segoe UI" w:hAnsi="Segoe UI" w:cs="Segoe UI"/>
                <w:sz w:val="18"/>
              </w:rPr>
              <w:t>Projekt nesmí být v rozporu s výstupy programu zlepšování kvality ovzduší pro příslušnou zónu nebo aglomeraci a Národního programu snižování emisí zpracovaných v souladu se zákonem o ochraně ovzduší.</w:t>
            </w:r>
          </w:p>
        </w:tc>
      </w:tr>
      <w:tr w:rsidR="00371785" w:rsidRPr="00A72DFE" w14:paraId="01B1299F" w14:textId="77777777" w:rsidTr="003B634C">
        <w:tc>
          <w:tcPr>
            <w:tcW w:w="9062" w:type="dxa"/>
          </w:tcPr>
          <w:p w14:paraId="02AEA9B5" w14:textId="576C6C36" w:rsidR="00371785" w:rsidRPr="00A72DFE" w:rsidRDefault="00371785" w:rsidP="00371785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A72DFE">
              <w:rPr>
                <w:rFonts w:ascii="Segoe UI" w:hAnsi="Segoe UI" w:cs="Segoe UI"/>
                <w:i/>
                <w:color w:val="FF0000"/>
                <w:sz w:val="18"/>
              </w:rPr>
              <w:t xml:space="preserve">Vyjádření žadatele: </w:t>
            </w:r>
          </w:p>
        </w:tc>
      </w:tr>
    </w:tbl>
    <w:p w14:paraId="7696263B" w14:textId="77777777" w:rsidR="00371785" w:rsidRPr="00A72DFE" w:rsidRDefault="00371785" w:rsidP="0024696A">
      <w:pPr>
        <w:spacing w:line="259" w:lineRule="auto"/>
        <w:jc w:val="both"/>
        <w:rPr>
          <w:rFonts w:ascii="Segoe UI" w:hAnsi="Segoe UI" w:cs="Segoe UI"/>
          <w:color w:val="FF0000"/>
          <w:szCs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24696A" w:rsidRPr="00A72DFE" w14:paraId="34CE0458" w14:textId="77777777" w:rsidTr="003B634C">
        <w:tc>
          <w:tcPr>
            <w:tcW w:w="9062" w:type="dxa"/>
          </w:tcPr>
          <w:p w14:paraId="0D87FBA8" w14:textId="1FE5CB61" w:rsidR="00D46A3C" w:rsidRPr="00A72DFE" w:rsidRDefault="00D46A3C" w:rsidP="001D736F">
            <w:pPr>
              <w:pStyle w:val="Odrkybod"/>
              <w:numPr>
                <w:ilvl w:val="0"/>
                <w:numId w:val="0"/>
              </w:numPr>
              <w:spacing w:line="240" w:lineRule="auto"/>
              <w:ind w:left="22"/>
              <w:rPr>
                <w:rFonts w:ascii="Segoe UI" w:hAnsi="Segoe UI" w:cs="Segoe UI"/>
                <w:sz w:val="18"/>
                <w:szCs w:val="22"/>
              </w:rPr>
            </w:pPr>
            <w:r w:rsidRPr="00A72DFE">
              <w:rPr>
                <w:rFonts w:ascii="Segoe UI" w:hAnsi="Segoe UI" w:cs="Segoe UI"/>
                <w:sz w:val="18"/>
                <w:szCs w:val="22"/>
              </w:rPr>
              <w:t>Podporována jsou pouze opatření realizovaná na stacionárních zdrojích, které spadají mezi vyjmenované stacionární zdroje ve smyslu přílohy č. 2 k zákonu č. 201/2012  Sb., o ochraně ovzduší, ve znění pozdějších předpisů nebo na činnostech souvisejících s provozem těchto zdrojů a upravených v povolení provozu příslušného zdroje podle § 12 odst. 4 písm. f) zákona č. 201/2012 Sb., o ochraně ovzduší, ve znění pozdějších předpisů.</w:t>
            </w:r>
          </w:p>
        </w:tc>
      </w:tr>
      <w:tr w:rsidR="0024696A" w:rsidRPr="00A72DFE" w14:paraId="5A14123C" w14:textId="77777777" w:rsidTr="003B634C">
        <w:tc>
          <w:tcPr>
            <w:tcW w:w="9062" w:type="dxa"/>
          </w:tcPr>
          <w:p w14:paraId="5E89732B" w14:textId="7580382B" w:rsidR="0024696A" w:rsidRPr="00A72DFE" w:rsidRDefault="0024696A" w:rsidP="00371785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A72DFE">
              <w:rPr>
                <w:rFonts w:ascii="Segoe UI" w:hAnsi="Segoe UI" w:cs="Segoe UI"/>
                <w:i/>
                <w:color w:val="FF0000"/>
                <w:sz w:val="18"/>
              </w:rPr>
              <w:t>Vyjádření žadatele</w:t>
            </w:r>
            <w:r w:rsidR="0002762B" w:rsidRPr="00A72DFE">
              <w:rPr>
                <w:rFonts w:ascii="Segoe UI" w:hAnsi="Segoe UI" w:cs="Segoe UI"/>
                <w:i/>
                <w:color w:val="FF0000"/>
                <w:sz w:val="18"/>
              </w:rPr>
              <w:t>, ve kterém uvede kategorizaci zdroje</w:t>
            </w:r>
            <w:r w:rsidRPr="00A72DFE">
              <w:rPr>
                <w:rFonts w:ascii="Segoe UI" w:hAnsi="Segoe UI" w:cs="Segoe UI"/>
                <w:i/>
                <w:color w:val="FF0000"/>
                <w:sz w:val="18"/>
              </w:rPr>
              <w:t xml:space="preserve">: </w:t>
            </w:r>
          </w:p>
        </w:tc>
      </w:tr>
    </w:tbl>
    <w:p w14:paraId="293C0BA9" w14:textId="77777777" w:rsidR="00371785" w:rsidRPr="00A72DFE" w:rsidRDefault="00371785" w:rsidP="009D6A25">
      <w:pPr>
        <w:spacing w:line="259" w:lineRule="auto"/>
        <w:jc w:val="both"/>
        <w:rPr>
          <w:rFonts w:ascii="Segoe UI" w:hAnsi="Segoe UI" w:cs="Segoe UI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9D6A25" w:rsidRPr="00A72DFE" w14:paraId="6BE13E44" w14:textId="77777777" w:rsidTr="003B634C">
        <w:tc>
          <w:tcPr>
            <w:tcW w:w="9062" w:type="dxa"/>
          </w:tcPr>
          <w:p w14:paraId="02ED7D01" w14:textId="20C5F6CA" w:rsidR="0007148E" w:rsidRPr="00A72DFE" w:rsidRDefault="00F31FC0" w:rsidP="00F31FC0">
            <w:pPr>
              <w:pStyle w:val="Odrkybod"/>
              <w:numPr>
                <w:ilvl w:val="0"/>
                <w:numId w:val="0"/>
              </w:numPr>
              <w:spacing w:line="240" w:lineRule="auto"/>
              <w:ind w:left="22"/>
              <w:rPr>
                <w:rFonts w:ascii="Segoe UI" w:hAnsi="Segoe UI" w:cs="Segoe UI"/>
                <w:sz w:val="18"/>
                <w:szCs w:val="22"/>
              </w:rPr>
            </w:pPr>
            <w:r w:rsidRPr="00A72DFE">
              <w:rPr>
                <w:rFonts w:ascii="Segoe UI" w:hAnsi="Segoe UI" w:cs="Segoe UI"/>
                <w:sz w:val="18"/>
                <w:szCs w:val="22"/>
              </w:rPr>
              <w:t xml:space="preserve">Projekty realizované na stacionárních zdrojích spadajících pod Přílohu I směrnice 2003/87/ES, o vytvoření systému pro obchodování s povolenkami na emise skleníkových plynů ve Společenství a o změně směrnice Rady 96/61/ES nemohou být podporovány, pokud jejich realizací dojde ke snížení emisí skleníkových plynů. </w:t>
            </w:r>
          </w:p>
        </w:tc>
      </w:tr>
      <w:tr w:rsidR="009D6A25" w:rsidRPr="00A72DFE" w14:paraId="22AC9E5B" w14:textId="77777777" w:rsidTr="003B634C">
        <w:tc>
          <w:tcPr>
            <w:tcW w:w="9062" w:type="dxa"/>
          </w:tcPr>
          <w:p w14:paraId="3B1EABAB" w14:textId="52F7C0AE" w:rsidR="009D6A25" w:rsidRPr="00A72DFE" w:rsidRDefault="009D6A25" w:rsidP="00C50D23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A72DFE">
              <w:rPr>
                <w:rFonts w:ascii="Segoe UI" w:hAnsi="Segoe UI" w:cs="Segoe UI"/>
                <w:i/>
                <w:color w:val="FF0000"/>
                <w:sz w:val="18"/>
              </w:rPr>
              <w:t xml:space="preserve">Vyjádření žadatele: </w:t>
            </w:r>
            <w:r w:rsidR="0002762B" w:rsidRPr="00A72DFE">
              <w:rPr>
                <w:rFonts w:ascii="Segoe UI" w:hAnsi="Segoe UI" w:cs="Segoe UI"/>
                <w:i/>
                <w:color w:val="FF0000"/>
                <w:sz w:val="18"/>
              </w:rPr>
              <w:t>Proje</w:t>
            </w:r>
            <w:r w:rsidR="00652300" w:rsidRPr="00A72DFE">
              <w:rPr>
                <w:rFonts w:ascii="Segoe UI" w:hAnsi="Segoe UI" w:cs="Segoe UI"/>
                <w:i/>
                <w:color w:val="FF0000"/>
                <w:sz w:val="18"/>
              </w:rPr>
              <w:t xml:space="preserve">kt je/není realizován na zdroji </w:t>
            </w:r>
            <w:r w:rsidR="0002762B" w:rsidRPr="00A72DFE">
              <w:rPr>
                <w:rFonts w:ascii="Segoe UI" w:hAnsi="Segoe UI" w:cs="Segoe UI"/>
                <w:i/>
                <w:color w:val="FF0000"/>
                <w:sz w:val="18"/>
              </w:rPr>
              <w:t>dojde/nedojde ke snížení emisí skleníkových plynů</w:t>
            </w:r>
          </w:p>
        </w:tc>
      </w:tr>
    </w:tbl>
    <w:p w14:paraId="78070D22" w14:textId="6F86A2D7" w:rsidR="00471D85" w:rsidRPr="00A72DFE" w:rsidRDefault="00471D85" w:rsidP="00371785">
      <w:pPr>
        <w:pStyle w:val="Odrkybod"/>
        <w:numPr>
          <w:ilvl w:val="0"/>
          <w:numId w:val="0"/>
        </w:numPr>
        <w:spacing w:line="240" w:lineRule="auto"/>
        <w:rPr>
          <w:rFonts w:ascii="Segoe UI" w:hAnsi="Segoe UI" w:cs="Segoe UI"/>
          <w:sz w:val="16"/>
        </w:rPr>
      </w:pPr>
    </w:p>
    <w:p w14:paraId="1B21FFA7" w14:textId="025972BA" w:rsidR="001157C9" w:rsidRPr="00A72DFE" w:rsidRDefault="001157C9" w:rsidP="00371785">
      <w:pPr>
        <w:pStyle w:val="Odrkybod"/>
        <w:numPr>
          <w:ilvl w:val="0"/>
          <w:numId w:val="0"/>
        </w:numPr>
        <w:spacing w:line="240" w:lineRule="auto"/>
        <w:rPr>
          <w:rFonts w:ascii="Segoe UI" w:hAnsi="Segoe UI" w:cs="Segoe UI"/>
          <w:sz w:val="16"/>
        </w:rPr>
      </w:pPr>
    </w:p>
    <w:p w14:paraId="3C9300DE" w14:textId="6E95206F" w:rsidR="001157C9" w:rsidRPr="00A72DFE" w:rsidRDefault="001157C9" w:rsidP="00371785">
      <w:pPr>
        <w:pStyle w:val="Odrkybod"/>
        <w:numPr>
          <w:ilvl w:val="0"/>
          <w:numId w:val="0"/>
        </w:numPr>
        <w:spacing w:line="240" w:lineRule="auto"/>
        <w:rPr>
          <w:rFonts w:ascii="Segoe UI" w:hAnsi="Segoe UI" w:cs="Segoe UI"/>
          <w:sz w:val="16"/>
        </w:rPr>
      </w:pPr>
    </w:p>
    <w:p w14:paraId="6A0A46B8" w14:textId="2747FF8D" w:rsidR="001157C9" w:rsidRPr="00A72DFE" w:rsidRDefault="001157C9" w:rsidP="00371785">
      <w:pPr>
        <w:pStyle w:val="Odrkybod"/>
        <w:numPr>
          <w:ilvl w:val="0"/>
          <w:numId w:val="0"/>
        </w:numPr>
        <w:spacing w:line="240" w:lineRule="auto"/>
        <w:rPr>
          <w:rFonts w:ascii="Segoe UI" w:hAnsi="Segoe UI" w:cs="Segoe UI"/>
          <w:sz w:val="16"/>
        </w:rPr>
      </w:pPr>
    </w:p>
    <w:p w14:paraId="10237D9F" w14:textId="3C96F57C" w:rsidR="001157C9" w:rsidRPr="00A72DFE" w:rsidRDefault="001157C9" w:rsidP="00371785">
      <w:pPr>
        <w:pStyle w:val="Odrkybod"/>
        <w:numPr>
          <w:ilvl w:val="0"/>
          <w:numId w:val="0"/>
        </w:numPr>
        <w:spacing w:line="240" w:lineRule="auto"/>
        <w:rPr>
          <w:rFonts w:ascii="Segoe UI" w:hAnsi="Segoe UI" w:cs="Segoe UI"/>
          <w:sz w:val="16"/>
        </w:rPr>
      </w:pPr>
    </w:p>
    <w:p w14:paraId="06545CC8" w14:textId="77777777" w:rsidR="001157C9" w:rsidRPr="00A72DFE" w:rsidRDefault="001157C9" w:rsidP="00371785">
      <w:pPr>
        <w:pStyle w:val="Odrkybod"/>
        <w:numPr>
          <w:ilvl w:val="0"/>
          <w:numId w:val="0"/>
        </w:numPr>
        <w:spacing w:line="240" w:lineRule="auto"/>
        <w:rPr>
          <w:rFonts w:ascii="Segoe UI" w:hAnsi="Segoe UI" w:cs="Segoe UI"/>
          <w:sz w:val="16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9D6A25" w:rsidRPr="00A72DFE" w14:paraId="18159ADB" w14:textId="77777777" w:rsidTr="003B634C">
        <w:tc>
          <w:tcPr>
            <w:tcW w:w="9062" w:type="dxa"/>
          </w:tcPr>
          <w:p w14:paraId="7A25D2D1" w14:textId="75C3F443" w:rsidR="003B634C" w:rsidRPr="00A72DFE" w:rsidRDefault="003B634C" w:rsidP="00F31FC0">
            <w:pPr>
              <w:pStyle w:val="Odrkybod"/>
              <w:numPr>
                <w:ilvl w:val="0"/>
                <w:numId w:val="0"/>
              </w:numPr>
              <w:spacing w:line="240" w:lineRule="auto"/>
              <w:ind w:left="22"/>
              <w:rPr>
                <w:rFonts w:ascii="Segoe UI" w:hAnsi="Segoe UI" w:cs="Segoe UI"/>
                <w:sz w:val="18"/>
                <w:szCs w:val="22"/>
              </w:rPr>
            </w:pPr>
            <w:r w:rsidRPr="00A72DFE">
              <w:rPr>
                <w:rFonts w:ascii="Segoe UI" w:hAnsi="Segoe UI" w:cs="Segoe UI"/>
                <w:sz w:val="18"/>
                <w:szCs w:val="22"/>
              </w:rPr>
              <w:t>Stacionární zdroje, na které se vztahuje vyhláška č. 415/2012 Sb. o přípustné úrovni znečišťování a jejím zjišťování a o provedení některých dalších ustanovení zákona o ochraně ovzduší, budou podpořeny pouze v případě, že zaručují splnění 50 % hodnoty emisního limitu pro emise tuhých znečišťujících látek pro daný typ stacionárního zdroje, včetně budoucích emisních limitů.</w:t>
            </w:r>
          </w:p>
        </w:tc>
      </w:tr>
      <w:tr w:rsidR="009D6A25" w:rsidRPr="00A72DFE" w14:paraId="02083763" w14:textId="77777777" w:rsidTr="003B634C">
        <w:tc>
          <w:tcPr>
            <w:tcW w:w="9062" w:type="dxa"/>
          </w:tcPr>
          <w:p w14:paraId="0FE29203" w14:textId="241493AA" w:rsidR="009D6A25" w:rsidRPr="00A72DFE" w:rsidRDefault="009D6A25" w:rsidP="00C50D23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A72DFE">
              <w:rPr>
                <w:rFonts w:ascii="Segoe UI" w:hAnsi="Segoe UI" w:cs="Segoe UI"/>
                <w:i/>
                <w:color w:val="FF0000"/>
                <w:sz w:val="18"/>
              </w:rPr>
              <w:t xml:space="preserve">Vyjádření žadatele: </w:t>
            </w:r>
          </w:p>
        </w:tc>
      </w:tr>
    </w:tbl>
    <w:p w14:paraId="3D040D20" w14:textId="3795544D" w:rsidR="009D6A25" w:rsidRPr="00A72DFE" w:rsidRDefault="009D6A25" w:rsidP="009D6A25">
      <w:pPr>
        <w:pStyle w:val="Odrkybod"/>
        <w:numPr>
          <w:ilvl w:val="0"/>
          <w:numId w:val="0"/>
        </w:numPr>
        <w:spacing w:before="0" w:after="0" w:line="240" w:lineRule="auto"/>
        <w:rPr>
          <w:rFonts w:ascii="Segoe UI" w:hAnsi="Segoe UI" w:cs="Segoe UI"/>
          <w:sz w:val="22"/>
          <w:szCs w:val="28"/>
        </w:rPr>
      </w:pPr>
    </w:p>
    <w:tbl>
      <w:tblPr>
        <w:tblStyle w:val="Mkatabulky"/>
        <w:tblW w:w="0" w:type="auto"/>
        <w:tblBorders>
          <w:insideH w:val="dott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D6A25" w:rsidRPr="00A72DFE" w14:paraId="370B7BAC" w14:textId="77777777" w:rsidTr="003B634C">
        <w:tc>
          <w:tcPr>
            <w:tcW w:w="9042" w:type="dxa"/>
          </w:tcPr>
          <w:p w14:paraId="0118FF6C" w14:textId="2CA82624" w:rsidR="0007148E" w:rsidRPr="00A72DFE" w:rsidRDefault="00F31FC0" w:rsidP="00F31FC0">
            <w:pPr>
              <w:pStyle w:val="Odrkybod"/>
              <w:numPr>
                <w:ilvl w:val="0"/>
                <w:numId w:val="0"/>
              </w:numPr>
              <w:spacing w:line="240" w:lineRule="auto"/>
              <w:ind w:left="22"/>
              <w:rPr>
                <w:rFonts w:ascii="Segoe UI" w:hAnsi="Segoe UI" w:cs="Segoe UI"/>
                <w:sz w:val="18"/>
                <w:szCs w:val="22"/>
              </w:rPr>
            </w:pPr>
            <w:r w:rsidRPr="00A72DFE">
              <w:rPr>
                <w:rFonts w:ascii="Segoe UI" w:hAnsi="Segoe UI" w:cs="Segoe UI"/>
                <w:sz w:val="18"/>
                <w:szCs w:val="22"/>
              </w:rPr>
              <w:t xml:space="preserve">Stacionární zdroje, na které se vztahuje směrnice Evropského parlamentu a Rady 2010/75/EU ze dne 24. listopadu 2010 o průmyslových emisích (integrované prevenci a omezování znečištění), budou podporovány pouze v případě, že zaručují dosažení nižší (a tedy nejvíce ambiciózní) poloviny intervalu hodnot dle Závěrů o nejlepších dostupných technikách (ZBAT) pro tuhé znečišťující látky. </w:t>
            </w:r>
          </w:p>
        </w:tc>
      </w:tr>
      <w:tr w:rsidR="009D6A25" w:rsidRPr="00A72DFE" w14:paraId="278684E4" w14:textId="77777777" w:rsidTr="003B634C">
        <w:tc>
          <w:tcPr>
            <w:tcW w:w="9042" w:type="dxa"/>
          </w:tcPr>
          <w:p w14:paraId="4E943A1F" w14:textId="737F6769" w:rsidR="009D6A25" w:rsidRPr="00A72DFE" w:rsidRDefault="009D6A25" w:rsidP="00371785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A72DFE">
              <w:rPr>
                <w:rFonts w:ascii="Segoe UI" w:hAnsi="Segoe UI" w:cs="Segoe UI"/>
                <w:i/>
                <w:color w:val="FF0000"/>
                <w:sz w:val="18"/>
              </w:rPr>
              <w:t xml:space="preserve">Vyjádření žadatele: </w:t>
            </w:r>
          </w:p>
        </w:tc>
      </w:tr>
    </w:tbl>
    <w:p w14:paraId="00D8EBBC" w14:textId="77777777" w:rsidR="00371785" w:rsidRPr="00A72DFE" w:rsidRDefault="00371785" w:rsidP="00371785">
      <w:pPr>
        <w:pStyle w:val="Odstavecseseznamem"/>
        <w:rPr>
          <w:rFonts w:ascii="Segoe UI" w:hAnsi="Segoe UI" w:cs="Segoe UI"/>
          <w:szCs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9D6A25" w:rsidRPr="00A72DFE" w14:paraId="192D8963" w14:textId="77777777" w:rsidTr="003B634C">
        <w:tc>
          <w:tcPr>
            <w:tcW w:w="9062" w:type="dxa"/>
          </w:tcPr>
          <w:p w14:paraId="15452873" w14:textId="4183E25D" w:rsidR="0007148E" w:rsidRPr="00A72DFE" w:rsidRDefault="00F31FC0" w:rsidP="009D6A25">
            <w:pPr>
              <w:pStyle w:val="Odrkybod"/>
              <w:numPr>
                <w:ilvl w:val="0"/>
                <w:numId w:val="0"/>
              </w:numPr>
              <w:spacing w:line="240" w:lineRule="auto"/>
              <w:ind w:left="22"/>
              <w:rPr>
                <w:rFonts w:ascii="Segoe UI" w:hAnsi="Segoe UI" w:cs="Segoe UI"/>
                <w:sz w:val="18"/>
                <w:szCs w:val="22"/>
              </w:rPr>
            </w:pPr>
            <w:r w:rsidRPr="00A72DFE">
              <w:rPr>
                <w:rFonts w:ascii="Segoe UI" w:hAnsi="Segoe UI" w:cs="Segoe UI"/>
                <w:sz w:val="18"/>
                <w:szCs w:val="22"/>
              </w:rPr>
              <w:t>Nejsou podporovány projekty, kterými by došlo k úplnému odpojení stacionárního zdroje od soustavy zásobování energií dle zákona č. 458/2000 Sb. o podmínkách podnikání a o výkonu státní správy v energetických odvětvích a o změně některých zákonů (SZTE). V případě částečné náhrady dodávek energií ze SZTE, je možno projekt podpořit pouze se souhlasem vlastníka či provozovatele SZTE.</w:t>
            </w:r>
          </w:p>
        </w:tc>
      </w:tr>
      <w:tr w:rsidR="009D6A25" w:rsidRPr="00A72DFE" w14:paraId="28A14574" w14:textId="77777777" w:rsidTr="003B634C">
        <w:tc>
          <w:tcPr>
            <w:tcW w:w="9062" w:type="dxa"/>
          </w:tcPr>
          <w:p w14:paraId="02FC6AFE" w14:textId="79AF2D7D" w:rsidR="009D6A25" w:rsidRPr="00A72DFE" w:rsidRDefault="009D6A25" w:rsidP="009D6A25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A72DFE">
              <w:rPr>
                <w:rFonts w:ascii="Segoe UI" w:hAnsi="Segoe UI" w:cs="Segoe UI"/>
                <w:i/>
                <w:color w:val="FF0000"/>
                <w:sz w:val="18"/>
              </w:rPr>
              <w:t xml:space="preserve">Vyjádření žadatele: </w:t>
            </w:r>
          </w:p>
        </w:tc>
      </w:tr>
    </w:tbl>
    <w:p w14:paraId="16750BEF" w14:textId="7B8FD276" w:rsidR="00371785" w:rsidRPr="00A72DFE" w:rsidRDefault="00371785" w:rsidP="009D6A25">
      <w:pPr>
        <w:spacing w:line="259" w:lineRule="auto"/>
        <w:jc w:val="both"/>
        <w:rPr>
          <w:rFonts w:ascii="Segoe UI" w:hAnsi="Segoe UI" w:cs="Segoe UI"/>
          <w:szCs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F31FC0" w:rsidRPr="00A72DFE" w14:paraId="757D1327" w14:textId="77777777" w:rsidTr="003B634C">
        <w:tc>
          <w:tcPr>
            <w:tcW w:w="9062" w:type="dxa"/>
          </w:tcPr>
          <w:p w14:paraId="1EA33035" w14:textId="329F1889" w:rsidR="00F31FC0" w:rsidRPr="00A72DFE" w:rsidRDefault="00F31FC0" w:rsidP="00F31FC0">
            <w:pPr>
              <w:pStyle w:val="Odrkybod"/>
              <w:numPr>
                <w:ilvl w:val="0"/>
                <w:numId w:val="0"/>
              </w:numPr>
              <w:spacing w:line="240" w:lineRule="auto"/>
              <w:ind w:left="22"/>
              <w:rPr>
                <w:rFonts w:ascii="Segoe UI" w:hAnsi="Segoe UI" w:cs="Segoe UI"/>
                <w:sz w:val="18"/>
                <w:szCs w:val="22"/>
              </w:rPr>
            </w:pPr>
            <w:r w:rsidRPr="00A72DFE">
              <w:rPr>
                <w:rFonts w:ascii="Segoe UI" w:hAnsi="Segoe UI" w:cs="Segoe UI"/>
                <w:sz w:val="18"/>
                <w:szCs w:val="22"/>
              </w:rPr>
              <w:t>V případě realizace projektu na energetické využití odpadu musí být splněna minimální energetická účinnost zařízení dle směrnice Evropského parlamentu a Rady (ES) č. 98/2008 ze dne 19. listopadu 2008 o odpadech a o zrušení některých směrnic, zároveň musí být dodržen princip tzv. hierarchie nakládání s odpady.</w:t>
            </w:r>
          </w:p>
        </w:tc>
      </w:tr>
      <w:tr w:rsidR="00F31FC0" w:rsidRPr="00A72DFE" w14:paraId="6EB206DD" w14:textId="77777777" w:rsidTr="003B634C">
        <w:tc>
          <w:tcPr>
            <w:tcW w:w="9062" w:type="dxa"/>
          </w:tcPr>
          <w:p w14:paraId="00163313" w14:textId="50710879" w:rsidR="00F31FC0" w:rsidRPr="00A72DFE" w:rsidRDefault="00F31FC0" w:rsidP="00A134BC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A72DFE">
              <w:rPr>
                <w:rFonts w:ascii="Segoe UI" w:hAnsi="Segoe UI" w:cs="Segoe UI"/>
                <w:i/>
                <w:color w:val="FF0000"/>
                <w:sz w:val="18"/>
              </w:rPr>
              <w:t xml:space="preserve">Vyjádření žadatele: </w:t>
            </w:r>
          </w:p>
        </w:tc>
      </w:tr>
    </w:tbl>
    <w:p w14:paraId="5370CF29" w14:textId="29C846B7" w:rsidR="00F31FC0" w:rsidRPr="00A72DFE" w:rsidRDefault="00F31FC0" w:rsidP="009D6A25">
      <w:pPr>
        <w:spacing w:line="259" w:lineRule="auto"/>
        <w:jc w:val="both"/>
        <w:rPr>
          <w:rFonts w:ascii="Segoe UI" w:hAnsi="Segoe UI" w:cs="Segoe UI"/>
          <w:szCs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F31FC0" w:rsidRPr="00A72DFE" w14:paraId="37F453D0" w14:textId="77777777" w:rsidTr="003B634C">
        <w:tc>
          <w:tcPr>
            <w:tcW w:w="9062" w:type="dxa"/>
          </w:tcPr>
          <w:p w14:paraId="62A390BB" w14:textId="10B89D45" w:rsidR="00F31FC0" w:rsidRPr="00A72DFE" w:rsidRDefault="00F31FC0" w:rsidP="00F31FC0">
            <w:pPr>
              <w:pStyle w:val="Odrkybod"/>
              <w:numPr>
                <w:ilvl w:val="0"/>
                <w:numId w:val="0"/>
              </w:numPr>
              <w:spacing w:line="240" w:lineRule="auto"/>
              <w:ind w:left="22"/>
              <w:rPr>
                <w:rFonts w:ascii="Segoe UI" w:hAnsi="Segoe UI" w:cs="Segoe UI"/>
                <w:sz w:val="18"/>
                <w:szCs w:val="22"/>
              </w:rPr>
            </w:pPr>
            <w:r w:rsidRPr="00A72DFE">
              <w:rPr>
                <w:rFonts w:ascii="Segoe UI" w:hAnsi="Segoe UI" w:cs="Segoe UI"/>
                <w:sz w:val="18"/>
                <w:szCs w:val="22"/>
              </w:rPr>
              <w:t>V případě realizace projektu na využití paliv z biomasy, je nutné dodržet kritéria udržitelnosti dle vyhlášky č. 110/2022 Sb. o stanovení druhů a parametrů podporovaných obnovitelných zdrojů a kritérií udržitelnosti a úspory emisí skleníkových plynů pro biokapaliny a paliva z biomasy, v platném znění.</w:t>
            </w:r>
          </w:p>
        </w:tc>
      </w:tr>
      <w:tr w:rsidR="00F31FC0" w:rsidRPr="00A72DFE" w14:paraId="0DD98C00" w14:textId="77777777" w:rsidTr="003B634C">
        <w:tc>
          <w:tcPr>
            <w:tcW w:w="9062" w:type="dxa"/>
          </w:tcPr>
          <w:p w14:paraId="40DA32BE" w14:textId="1B5EF1BC" w:rsidR="00F31FC0" w:rsidRPr="00A72DFE" w:rsidRDefault="00F31FC0" w:rsidP="00A134BC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A72DFE">
              <w:rPr>
                <w:rFonts w:ascii="Segoe UI" w:hAnsi="Segoe UI" w:cs="Segoe UI"/>
                <w:i/>
                <w:color w:val="FF0000"/>
                <w:sz w:val="18"/>
              </w:rPr>
              <w:t xml:space="preserve">Vyjádření žadatele: </w:t>
            </w:r>
          </w:p>
        </w:tc>
      </w:tr>
    </w:tbl>
    <w:p w14:paraId="4D4BB64D" w14:textId="77777777" w:rsidR="00F31FC0" w:rsidRPr="00A72DFE" w:rsidRDefault="00F31FC0" w:rsidP="009D6A25">
      <w:pPr>
        <w:spacing w:line="259" w:lineRule="auto"/>
        <w:jc w:val="both"/>
        <w:rPr>
          <w:rFonts w:ascii="Segoe UI" w:hAnsi="Segoe UI" w:cs="Segoe UI"/>
          <w:szCs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D6A25" w:rsidRPr="00A72DFE" w14:paraId="193CF124" w14:textId="77777777" w:rsidTr="00705948">
        <w:tc>
          <w:tcPr>
            <w:tcW w:w="9042" w:type="dxa"/>
          </w:tcPr>
          <w:p w14:paraId="0CCC6B4C" w14:textId="4441838E" w:rsidR="0067322C" w:rsidRPr="00A72DFE" w:rsidRDefault="00F31FC0" w:rsidP="00F31FC0">
            <w:pPr>
              <w:pStyle w:val="Odrkybod"/>
              <w:numPr>
                <w:ilvl w:val="0"/>
                <w:numId w:val="0"/>
              </w:numPr>
              <w:spacing w:line="240" w:lineRule="auto"/>
              <w:ind w:left="22"/>
              <w:rPr>
                <w:rFonts w:ascii="Segoe UI" w:hAnsi="Segoe UI" w:cs="Segoe UI"/>
                <w:sz w:val="18"/>
                <w:szCs w:val="22"/>
              </w:rPr>
            </w:pPr>
            <w:r w:rsidRPr="00A72DFE">
              <w:rPr>
                <w:rFonts w:ascii="Segoe UI" w:hAnsi="Segoe UI" w:cs="Segoe UI"/>
                <w:sz w:val="18"/>
                <w:szCs w:val="22"/>
              </w:rPr>
              <w:t xml:space="preserve">Realizací projektu musí na stacionárním zdroji dojít ke snížení řešených emisí znečišťujících látek min. o 20 % oproti původnímu stavu. </w:t>
            </w:r>
          </w:p>
        </w:tc>
      </w:tr>
      <w:tr w:rsidR="00652300" w:rsidRPr="00A72DFE" w14:paraId="257CD7E0" w14:textId="77777777" w:rsidTr="00705948">
        <w:tc>
          <w:tcPr>
            <w:tcW w:w="9042" w:type="dxa"/>
          </w:tcPr>
          <w:p w14:paraId="7FA62F98" w14:textId="246C82BB" w:rsidR="00652300" w:rsidRPr="00A72DFE" w:rsidRDefault="00652300" w:rsidP="009D6A25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A72DFE">
              <w:rPr>
                <w:rFonts w:ascii="Segoe UI" w:hAnsi="Segoe UI" w:cs="Segoe UI"/>
                <w:i/>
                <w:color w:val="FF0000"/>
                <w:sz w:val="18"/>
              </w:rPr>
              <w:t xml:space="preserve">Vyjádření žadatele: </w:t>
            </w:r>
          </w:p>
        </w:tc>
      </w:tr>
    </w:tbl>
    <w:p w14:paraId="1D3692FD" w14:textId="77777777" w:rsidR="00371785" w:rsidRPr="00A72DFE" w:rsidRDefault="00371785" w:rsidP="009D6A25">
      <w:pPr>
        <w:rPr>
          <w:rFonts w:ascii="Segoe UI" w:hAnsi="Segoe UI" w:cs="Segoe UI"/>
          <w:szCs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1157C9" w:rsidRPr="00A72DFE" w14:paraId="68D5B150" w14:textId="77777777" w:rsidTr="00705948">
        <w:tc>
          <w:tcPr>
            <w:tcW w:w="9062" w:type="dxa"/>
          </w:tcPr>
          <w:p w14:paraId="55E5B821" w14:textId="77777777" w:rsidR="001157C9" w:rsidRPr="00A72DFE" w:rsidRDefault="001157C9" w:rsidP="00A134BC">
            <w:pPr>
              <w:pStyle w:val="Odrkybod"/>
              <w:numPr>
                <w:ilvl w:val="0"/>
                <w:numId w:val="0"/>
              </w:numPr>
              <w:spacing w:line="240" w:lineRule="auto"/>
              <w:ind w:left="22"/>
              <w:rPr>
                <w:rFonts w:ascii="Segoe UI" w:hAnsi="Segoe UI" w:cs="Segoe UI"/>
                <w:sz w:val="18"/>
                <w:szCs w:val="22"/>
              </w:rPr>
            </w:pPr>
            <w:r w:rsidRPr="00A72DFE">
              <w:rPr>
                <w:rFonts w:ascii="Segoe UI" w:hAnsi="Segoe UI" w:cs="Segoe UI"/>
                <w:sz w:val="18"/>
                <w:szCs w:val="22"/>
              </w:rPr>
              <w:t xml:space="preserve">Pokud dotčený stacionární zdroj spadá pod kódy 1.1 až 1.4 přílohy č. 2 zákona č. 201/2012 Sb., o ochraně ovzduší a o změně některých dalších zákonů, ve znění pozdějších předpisů nesmí být po realizaci projektu v dotčeném stacionárním zdroji spalováno tuhé fosilní palivo. </w:t>
            </w:r>
          </w:p>
        </w:tc>
      </w:tr>
      <w:tr w:rsidR="001157C9" w:rsidRPr="00A72DFE" w14:paraId="13BB733E" w14:textId="77777777" w:rsidTr="00705948">
        <w:tc>
          <w:tcPr>
            <w:tcW w:w="9062" w:type="dxa"/>
          </w:tcPr>
          <w:p w14:paraId="483426A5" w14:textId="71DFF3B5" w:rsidR="001157C9" w:rsidRPr="00A72DFE" w:rsidRDefault="001157C9" w:rsidP="001157C9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A72DFE">
              <w:rPr>
                <w:rFonts w:ascii="Segoe UI" w:hAnsi="Segoe UI" w:cs="Segoe UI"/>
                <w:i/>
                <w:color w:val="FF0000"/>
                <w:sz w:val="18"/>
              </w:rPr>
              <w:t xml:space="preserve">Vyjádření žadatele: </w:t>
            </w:r>
          </w:p>
        </w:tc>
      </w:tr>
    </w:tbl>
    <w:p w14:paraId="6C67B1EA" w14:textId="37BBFF9A" w:rsidR="00371785" w:rsidRPr="00A72DFE" w:rsidRDefault="00371785" w:rsidP="009D6A25">
      <w:pPr>
        <w:spacing w:after="160" w:line="259" w:lineRule="auto"/>
        <w:jc w:val="both"/>
        <w:rPr>
          <w:rFonts w:ascii="Segoe UI" w:hAnsi="Segoe UI" w:cs="Segoe UI"/>
          <w:sz w:val="18"/>
        </w:rPr>
      </w:pPr>
    </w:p>
    <w:p w14:paraId="42497CB4" w14:textId="34C7E56C" w:rsidR="00264B30" w:rsidRPr="00A72DFE" w:rsidRDefault="00264B30" w:rsidP="009D6A25">
      <w:pPr>
        <w:spacing w:after="160" w:line="259" w:lineRule="auto"/>
        <w:jc w:val="both"/>
        <w:rPr>
          <w:rFonts w:ascii="Segoe UI" w:hAnsi="Segoe UI" w:cs="Segoe UI"/>
          <w:sz w:val="18"/>
        </w:rPr>
      </w:pPr>
    </w:p>
    <w:p w14:paraId="73B93F9E" w14:textId="03E264FB" w:rsidR="00A33414" w:rsidRPr="00A72DFE" w:rsidRDefault="00A33414" w:rsidP="009D6A25">
      <w:pPr>
        <w:spacing w:after="160" w:line="259" w:lineRule="auto"/>
        <w:jc w:val="both"/>
        <w:rPr>
          <w:rFonts w:ascii="Segoe UI" w:hAnsi="Segoe UI" w:cs="Segoe UI"/>
          <w:sz w:val="18"/>
        </w:rPr>
      </w:pPr>
    </w:p>
    <w:p w14:paraId="1F489E84" w14:textId="77777777" w:rsidR="00A33414" w:rsidRPr="00A72DFE" w:rsidRDefault="00A33414" w:rsidP="009D6A25">
      <w:pPr>
        <w:spacing w:after="160" w:line="259" w:lineRule="auto"/>
        <w:jc w:val="both"/>
        <w:rPr>
          <w:rFonts w:ascii="Segoe UI" w:hAnsi="Segoe UI" w:cs="Segoe UI"/>
          <w:sz w:val="18"/>
        </w:rPr>
      </w:pPr>
    </w:p>
    <w:p w14:paraId="38F1F16E" w14:textId="77777777" w:rsidR="00A33414" w:rsidRPr="00A72DFE" w:rsidRDefault="00A33414" w:rsidP="009D6A25">
      <w:pPr>
        <w:spacing w:after="160" w:line="259" w:lineRule="auto"/>
        <w:jc w:val="both"/>
        <w:rPr>
          <w:rFonts w:ascii="Segoe UI" w:hAnsi="Segoe UI" w:cs="Segoe UI"/>
          <w:sz w:val="18"/>
        </w:rPr>
      </w:pPr>
    </w:p>
    <w:p w14:paraId="542EB9EA" w14:textId="05B043C2" w:rsidR="00586F4F" w:rsidRPr="00A72DFE" w:rsidRDefault="00586F4F" w:rsidP="005C727B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31" w:name="_Toc85101285"/>
      <w:bookmarkStart w:id="32" w:name="_Toc111615488"/>
      <w:r w:rsidRPr="00A72DFE">
        <w:rPr>
          <w:rFonts w:ascii="Segoe UI" w:hAnsi="Segoe UI" w:cs="Segoe UI"/>
          <w:sz w:val="24"/>
          <w:szCs w:val="24"/>
        </w:rPr>
        <w:t>Veřejná podpora</w:t>
      </w:r>
      <w:bookmarkEnd w:id="31"/>
      <w:bookmarkEnd w:id="32"/>
    </w:p>
    <w:p w14:paraId="56242C89" w14:textId="44CD736A" w:rsidR="002C1ED2" w:rsidRPr="00A72DFE" w:rsidRDefault="002C1ED2" w:rsidP="002C1ED2">
      <w:pPr>
        <w:rPr>
          <w:rFonts w:ascii="Segoe UI" w:hAnsi="Segoe UI" w:cs="Segoe UI"/>
        </w:rPr>
      </w:pPr>
    </w:p>
    <w:p w14:paraId="18D175B6" w14:textId="1906151B" w:rsidR="002C1ED2" w:rsidRPr="00A72DFE" w:rsidRDefault="002C1ED2" w:rsidP="008569AE">
      <w:pPr>
        <w:ind w:left="360"/>
        <w:jc w:val="both"/>
        <w:rPr>
          <w:rFonts w:ascii="Segoe UI" w:hAnsi="Segoe UI" w:cs="Segoe UI"/>
          <w:i/>
          <w:iCs/>
          <w:sz w:val="20"/>
        </w:rPr>
      </w:pPr>
      <w:r w:rsidRPr="00A72DFE">
        <w:rPr>
          <w:rFonts w:ascii="Segoe UI" w:hAnsi="Segoe UI" w:cs="Segoe UI"/>
          <w:i/>
          <w:iCs/>
          <w:sz w:val="20"/>
        </w:rPr>
        <w:t>Podrobné zpracování veřejné podpory bude uvedeno v dokumentu „Analýza souladu s pravidly veřejné podpory“</w:t>
      </w:r>
      <w:r w:rsidR="008569AE" w:rsidRPr="00A72DFE">
        <w:rPr>
          <w:rFonts w:ascii="Segoe UI" w:hAnsi="Segoe UI" w:cs="Segoe UI"/>
          <w:i/>
          <w:iCs/>
          <w:sz w:val="20"/>
        </w:rPr>
        <w:t>.</w:t>
      </w:r>
    </w:p>
    <w:p w14:paraId="1C15B098" w14:textId="65BE3ECB" w:rsidR="00E83E4E" w:rsidRPr="00A72DFE" w:rsidRDefault="00E83E4E" w:rsidP="008569AE">
      <w:pPr>
        <w:ind w:left="360"/>
        <w:jc w:val="both"/>
        <w:rPr>
          <w:rFonts w:ascii="Segoe UI" w:hAnsi="Segoe UI" w:cs="Segoe UI"/>
          <w:i/>
          <w:iCs/>
          <w:sz w:val="20"/>
        </w:rPr>
      </w:pPr>
    </w:p>
    <w:p w14:paraId="6160C1E4" w14:textId="7F69D27E" w:rsidR="002C1ED2" w:rsidRPr="00A72DFE" w:rsidRDefault="00F80332" w:rsidP="008569AE">
      <w:pPr>
        <w:ind w:left="360"/>
        <w:jc w:val="both"/>
        <w:rPr>
          <w:rFonts w:ascii="Segoe UI" w:hAnsi="Segoe UI" w:cs="Segoe UI"/>
          <w:i/>
          <w:iCs/>
          <w:sz w:val="20"/>
        </w:rPr>
      </w:pPr>
      <w:r w:rsidRPr="00A72DFE">
        <w:rPr>
          <w:rFonts w:ascii="Segoe UI" w:hAnsi="Segoe UI" w:cs="Segoe UI"/>
          <w:i/>
          <w:iCs/>
          <w:sz w:val="20"/>
        </w:rPr>
        <w:t xml:space="preserve">Zpracovatel </w:t>
      </w:r>
      <w:r w:rsidR="002C1ED2" w:rsidRPr="00A72DFE">
        <w:rPr>
          <w:rFonts w:ascii="Segoe UI" w:hAnsi="Segoe UI" w:cs="Segoe UI"/>
          <w:i/>
          <w:iCs/>
          <w:sz w:val="20"/>
        </w:rPr>
        <w:t xml:space="preserve">zde </w:t>
      </w:r>
      <w:r w:rsidR="008569AE" w:rsidRPr="00A72DFE">
        <w:rPr>
          <w:rFonts w:ascii="Segoe UI" w:hAnsi="Segoe UI" w:cs="Segoe UI"/>
          <w:i/>
          <w:iCs/>
          <w:sz w:val="20"/>
        </w:rPr>
        <w:t xml:space="preserve">proto </w:t>
      </w:r>
      <w:r w:rsidRPr="00A72DFE">
        <w:rPr>
          <w:rFonts w:ascii="Segoe UI" w:hAnsi="Segoe UI" w:cs="Segoe UI"/>
          <w:i/>
          <w:iCs/>
          <w:sz w:val="20"/>
        </w:rPr>
        <w:t xml:space="preserve">stručně uvede, zda se jedná </w:t>
      </w:r>
      <w:r w:rsidR="00586F4F" w:rsidRPr="00A72DFE">
        <w:rPr>
          <w:rFonts w:ascii="Segoe UI" w:hAnsi="Segoe UI" w:cs="Segoe UI"/>
          <w:i/>
          <w:iCs/>
          <w:sz w:val="20"/>
        </w:rPr>
        <w:t>o velký podnik, střední nebo malý</w:t>
      </w:r>
      <w:r w:rsidR="008569AE" w:rsidRPr="00A72DFE">
        <w:rPr>
          <w:rFonts w:ascii="Segoe UI" w:hAnsi="Segoe UI" w:cs="Segoe UI"/>
          <w:i/>
          <w:iCs/>
          <w:sz w:val="20"/>
        </w:rPr>
        <w:t>, a k</w:t>
      </w:r>
      <w:r w:rsidR="002C1ED2" w:rsidRPr="00A72DFE">
        <w:rPr>
          <w:rFonts w:ascii="Segoe UI" w:hAnsi="Segoe UI" w:cs="Segoe UI"/>
          <w:i/>
          <w:iCs/>
          <w:sz w:val="20"/>
        </w:rPr>
        <w:t>terý typ veřejné podpory žadatel zvolil</w:t>
      </w:r>
      <w:r w:rsidR="008569AE" w:rsidRPr="00A72DFE">
        <w:rPr>
          <w:rFonts w:ascii="Segoe UI" w:hAnsi="Segoe UI" w:cs="Segoe UI"/>
          <w:i/>
          <w:iCs/>
          <w:sz w:val="20"/>
        </w:rPr>
        <w:t xml:space="preserve"> (GBER č. 36, de minimis, bez veřejné podpory atd.)</w:t>
      </w:r>
    </w:p>
    <w:p w14:paraId="31023FE9" w14:textId="77777777" w:rsidR="00E54EBE" w:rsidRPr="00A72DFE" w:rsidRDefault="00E54EBE" w:rsidP="008569AE">
      <w:pPr>
        <w:ind w:left="360"/>
        <w:jc w:val="both"/>
        <w:rPr>
          <w:rFonts w:ascii="Segoe UI" w:hAnsi="Segoe UI" w:cs="Segoe UI"/>
          <w:i/>
          <w:iCs/>
          <w:sz w:val="20"/>
        </w:rPr>
      </w:pPr>
    </w:p>
    <w:p w14:paraId="69EA1DA1" w14:textId="0D08BAA8" w:rsidR="008569AE" w:rsidRPr="00A72DFE" w:rsidRDefault="008569AE" w:rsidP="008569AE">
      <w:pPr>
        <w:ind w:left="360"/>
        <w:jc w:val="both"/>
        <w:rPr>
          <w:rFonts w:ascii="Segoe UI" w:hAnsi="Segoe UI" w:cs="Segoe UI"/>
          <w:i/>
          <w:iCs/>
          <w:sz w:val="20"/>
        </w:rPr>
      </w:pPr>
      <w:r w:rsidRPr="00A72DFE">
        <w:rPr>
          <w:rFonts w:ascii="Segoe UI" w:hAnsi="Segoe UI" w:cs="Segoe UI"/>
          <w:i/>
          <w:iCs/>
          <w:sz w:val="20"/>
        </w:rPr>
        <w:t xml:space="preserve">V případě podpory de minimis zde zpracovatel </w:t>
      </w:r>
      <w:r w:rsidR="00DF50D7" w:rsidRPr="00A72DFE">
        <w:rPr>
          <w:rFonts w:ascii="Segoe UI" w:hAnsi="Segoe UI" w:cs="Segoe UI"/>
          <w:i/>
          <w:iCs/>
          <w:sz w:val="20"/>
        </w:rPr>
        <w:t xml:space="preserve">navíc </w:t>
      </w:r>
      <w:r w:rsidRPr="00A72DFE">
        <w:rPr>
          <w:rFonts w:ascii="Segoe UI" w:hAnsi="Segoe UI" w:cs="Segoe UI"/>
          <w:i/>
          <w:iCs/>
          <w:sz w:val="20"/>
        </w:rPr>
        <w:t>uvede:</w:t>
      </w:r>
    </w:p>
    <w:p w14:paraId="556759F5" w14:textId="0500F9FD" w:rsidR="008569AE" w:rsidRPr="00A72DFE" w:rsidRDefault="008569AE" w:rsidP="008569AE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</w:rPr>
      </w:pPr>
      <w:r w:rsidRPr="00A72DFE">
        <w:rPr>
          <w:rFonts w:ascii="Segoe UI" w:hAnsi="Segoe UI" w:cs="Segoe UI"/>
          <w:i/>
          <w:iCs/>
          <w:sz w:val="20"/>
        </w:rPr>
        <w:t xml:space="preserve">zda </w:t>
      </w:r>
      <w:r w:rsidR="00E54EBE" w:rsidRPr="00A72DFE">
        <w:rPr>
          <w:rFonts w:ascii="Segoe UI" w:hAnsi="Segoe UI" w:cs="Segoe UI"/>
          <w:i/>
          <w:iCs/>
          <w:sz w:val="20"/>
        </w:rPr>
        <w:t>žadatel podniká v odvětví nákladní silniční dopravy</w:t>
      </w:r>
      <w:r w:rsidR="00CF44DE" w:rsidRPr="00A72DFE">
        <w:rPr>
          <w:rFonts w:ascii="Segoe UI" w:hAnsi="Segoe UI" w:cs="Segoe UI"/>
          <w:i/>
          <w:iCs/>
          <w:sz w:val="20"/>
        </w:rPr>
        <w:t xml:space="preserve"> a tuto činnost provozuje pro vlastní nebo pro cizí potřebu</w:t>
      </w:r>
      <w:r w:rsidR="00E54EBE" w:rsidRPr="00A72DFE">
        <w:rPr>
          <w:rFonts w:ascii="Segoe UI" w:hAnsi="Segoe UI" w:cs="Segoe UI"/>
          <w:i/>
          <w:iCs/>
          <w:sz w:val="20"/>
        </w:rPr>
        <w:t xml:space="preserve"> a zda je tato činnost provozovaná v areálu, kde je umístěn předmět podpory. </w:t>
      </w:r>
    </w:p>
    <w:p w14:paraId="1847EBE0" w14:textId="7D2DFCA1" w:rsidR="00E54EBE" w:rsidRPr="00A72DFE" w:rsidRDefault="008569AE" w:rsidP="008569AE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</w:rPr>
      </w:pPr>
      <w:r w:rsidRPr="00A72DFE">
        <w:rPr>
          <w:rFonts w:ascii="Segoe UI" w:hAnsi="Segoe UI" w:cs="Segoe UI"/>
          <w:i/>
          <w:iCs/>
          <w:sz w:val="20"/>
        </w:rPr>
        <w:t>z</w:t>
      </w:r>
      <w:r w:rsidR="00E54EBE" w:rsidRPr="00A72DFE">
        <w:rPr>
          <w:rFonts w:ascii="Segoe UI" w:hAnsi="Segoe UI" w:cs="Segoe UI"/>
          <w:i/>
          <w:iCs/>
          <w:sz w:val="20"/>
        </w:rPr>
        <w:t>da žadatel podniká v oblasti zemědělské prvovýroby a tato činnost souvisí s předmětem podpory</w:t>
      </w:r>
    </w:p>
    <w:p w14:paraId="649158FA" w14:textId="452B3AD8" w:rsidR="00E54EBE" w:rsidRPr="00A72DFE" w:rsidRDefault="00E54EBE" w:rsidP="00E54EBE">
      <w:pPr>
        <w:pStyle w:val="Odstavecseseznamem"/>
        <w:rPr>
          <w:rFonts w:ascii="Segoe UI" w:hAnsi="Segoe UI" w:cs="Segoe UI"/>
          <w:color w:val="FF0000"/>
        </w:rPr>
      </w:pPr>
    </w:p>
    <w:p w14:paraId="02C05712" w14:textId="34A4A409" w:rsidR="00FE4B9F" w:rsidRPr="00A72DFE" w:rsidRDefault="00FE4B9F" w:rsidP="00E54EBE">
      <w:pPr>
        <w:pStyle w:val="Odstavecseseznamem"/>
        <w:rPr>
          <w:rFonts w:ascii="Segoe UI" w:hAnsi="Segoe UI" w:cs="Segoe UI"/>
        </w:rPr>
      </w:pPr>
    </w:p>
    <w:p w14:paraId="23E70A55" w14:textId="77777777" w:rsidR="00982929" w:rsidRPr="00A72DFE" w:rsidRDefault="00982929" w:rsidP="00982929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33" w:name="_Toc111615489"/>
      <w:r w:rsidRPr="00A72DFE">
        <w:rPr>
          <w:rFonts w:ascii="Segoe UI" w:hAnsi="Segoe UI" w:cs="Segoe UI"/>
          <w:sz w:val="24"/>
          <w:szCs w:val="24"/>
        </w:rPr>
        <w:t>Závěr</w:t>
      </w:r>
      <w:bookmarkEnd w:id="33"/>
      <w:r w:rsidRPr="00A72DFE">
        <w:rPr>
          <w:rFonts w:ascii="Segoe UI" w:hAnsi="Segoe UI" w:cs="Segoe UI"/>
          <w:sz w:val="24"/>
          <w:szCs w:val="24"/>
        </w:rPr>
        <w:t xml:space="preserve"> </w:t>
      </w:r>
    </w:p>
    <w:p w14:paraId="718434E5" w14:textId="77777777" w:rsidR="00982929" w:rsidRPr="00A72DFE" w:rsidRDefault="00982929" w:rsidP="00982929">
      <w:pPr>
        <w:rPr>
          <w:rFonts w:ascii="Segoe UI" w:hAnsi="Segoe UI" w:cs="Segoe UI"/>
        </w:rPr>
      </w:pPr>
    </w:p>
    <w:p w14:paraId="77EE231C" w14:textId="77777777" w:rsidR="00982929" w:rsidRPr="00A72DFE" w:rsidRDefault="00982929" w:rsidP="00982929">
      <w:pPr>
        <w:pStyle w:val="Odstavecseseznamem"/>
        <w:rPr>
          <w:rFonts w:ascii="Segoe UI" w:hAnsi="Segoe UI" w:cs="Segoe UI"/>
          <w:i/>
          <w:sz w:val="20"/>
        </w:rPr>
      </w:pPr>
      <w:r w:rsidRPr="00A72DFE">
        <w:rPr>
          <w:rFonts w:ascii="Segoe UI" w:hAnsi="Segoe UI" w:cs="Segoe UI"/>
          <w:i/>
          <w:sz w:val="20"/>
        </w:rPr>
        <w:t>(žadatel uvede a doplní níže uvedený text, pokud je v souladu s řešeným projektem)</w:t>
      </w:r>
    </w:p>
    <w:p w14:paraId="05C5D4FF" w14:textId="77777777" w:rsidR="00982929" w:rsidRPr="00A72DFE" w:rsidRDefault="00982929" w:rsidP="00982929">
      <w:pPr>
        <w:ind w:left="360"/>
        <w:rPr>
          <w:rFonts w:ascii="Segoe UI" w:hAnsi="Segoe UI" w:cs="Segoe UI"/>
        </w:rPr>
      </w:pPr>
    </w:p>
    <w:p w14:paraId="1188FCCD" w14:textId="77777777" w:rsidR="00982929" w:rsidRPr="00A72DFE" w:rsidRDefault="00982929" w:rsidP="00982929">
      <w:pPr>
        <w:ind w:left="360"/>
        <w:jc w:val="both"/>
        <w:rPr>
          <w:rFonts w:ascii="Segoe UI" w:hAnsi="Segoe UI" w:cs="Segoe UI"/>
          <w:sz w:val="20"/>
        </w:rPr>
      </w:pPr>
      <w:r w:rsidRPr="00A72DFE">
        <w:rPr>
          <w:rFonts w:ascii="Segoe UI" w:hAnsi="Segoe UI" w:cs="Segoe UI"/>
          <w:sz w:val="20"/>
        </w:rPr>
        <w:t>Ve Studii proveditelnosti byla posouzena kritéria přijatelnosti řešeného projektu, environmentální přínosy, ekonomické parametry a soulad s pravidly pro poskytování veřejné podpory.</w:t>
      </w:r>
    </w:p>
    <w:p w14:paraId="4F5706DC" w14:textId="77777777" w:rsidR="00982929" w:rsidRPr="00A72DFE" w:rsidRDefault="00982929" w:rsidP="00982929">
      <w:pPr>
        <w:pStyle w:val="Default"/>
        <w:ind w:firstLine="360"/>
        <w:jc w:val="both"/>
        <w:rPr>
          <w:rFonts w:ascii="Segoe UI" w:hAnsi="Segoe UI" w:cs="Segoe UI"/>
          <w:sz w:val="20"/>
          <w:szCs w:val="20"/>
        </w:rPr>
      </w:pPr>
    </w:p>
    <w:p w14:paraId="58AEFD36" w14:textId="50677C54" w:rsidR="00982929" w:rsidRPr="00A72DFE" w:rsidRDefault="00982929" w:rsidP="00982929">
      <w:pPr>
        <w:ind w:left="360"/>
        <w:jc w:val="both"/>
        <w:rPr>
          <w:rFonts w:ascii="Segoe UI" w:hAnsi="Segoe UI" w:cs="Segoe UI"/>
          <w:sz w:val="20"/>
        </w:rPr>
      </w:pPr>
      <w:r w:rsidRPr="00A72DFE">
        <w:rPr>
          <w:rFonts w:ascii="Segoe UI" w:hAnsi="Segoe UI" w:cs="Segoe UI"/>
          <w:sz w:val="20"/>
        </w:rPr>
        <w:t>Je možné konstatovat, že stávající provoz zařízení zcela vyhovuje současným požadavkům české právní úpravy a právní úpravy Evropské unie</w:t>
      </w:r>
      <w:r w:rsidR="00C529C5" w:rsidRPr="00A72DFE">
        <w:rPr>
          <w:rFonts w:ascii="Segoe UI" w:hAnsi="Segoe UI" w:cs="Segoe UI"/>
          <w:sz w:val="20"/>
        </w:rPr>
        <w:t>.</w:t>
      </w:r>
    </w:p>
    <w:p w14:paraId="4C34F1E9" w14:textId="77777777" w:rsidR="00982929" w:rsidRPr="00A72DFE" w:rsidRDefault="00982929" w:rsidP="00982929">
      <w:pPr>
        <w:ind w:left="360"/>
        <w:jc w:val="both"/>
        <w:rPr>
          <w:rFonts w:ascii="Segoe UI" w:hAnsi="Segoe UI" w:cs="Segoe UI"/>
          <w:sz w:val="20"/>
        </w:rPr>
      </w:pPr>
    </w:p>
    <w:p w14:paraId="7045ED09" w14:textId="5FF734AB" w:rsidR="00982929" w:rsidRPr="00A72DFE" w:rsidRDefault="00982929" w:rsidP="00982929">
      <w:pPr>
        <w:ind w:left="360"/>
        <w:jc w:val="both"/>
        <w:rPr>
          <w:rFonts w:ascii="Segoe UI" w:hAnsi="Segoe UI" w:cs="Segoe UI"/>
          <w:sz w:val="20"/>
        </w:rPr>
      </w:pPr>
      <w:r w:rsidRPr="00A72DFE">
        <w:rPr>
          <w:rFonts w:ascii="Segoe UI" w:hAnsi="Segoe UI" w:cs="Segoe UI"/>
          <w:sz w:val="20"/>
        </w:rPr>
        <w:t>Na základě provedené studie lze dospět k závěru, že projekt je v souladu s kritérii obecné přijatelnosti Specifického cíle 1.6, Opatření 1.6.</w:t>
      </w:r>
      <w:r w:rsidR="001157C9" w:rsidRPr="00A72DFE">
        <w:rPr>
          <w:rFonts w:ascii="Segoe UI" w:hAnsi="Segoe UI" w:cs="Segoe UI"/>
          <w:sz w:val="20"/>
        </w:rPr>
        <w:t>4</w:t>
      </w:r>
      <w:r w:rsidRPr="00A72DFE">
        <w:rPr>
          <w:rFonts w:ascii="Segoe UI" w:hAnsi="Segoe UI" w:cs="Segoe UI"/>
          <w:sz w:val="20"/>
        </w:rPr>
        <w:t xml:space="preserve"> OPŽP, respektuje omezení výzvy a dotační podpora projektu prostřednictvím OPŽP je možná.</w:t>
      </w:r>
    </w:p>
    <w:p w14:paraId="02A23B9B" w14:textId="1A2D48DF" w:rsidR="00787413" w:rsidRPr="00A72DFE" w:rsidRDefault="00787413" w:rsidP="00E54EBE">
      <w:pPr>
        <w:pStyle w:val="Odstavecseseznamem"/>
        <w:rPr>
          <w:rFonts w:ascii="Segoe UI" w:hAnsi="Segoe UI" w:cs="Segoe UI"/>
        </w:rPr>
      </w:pPr>
    </w:p>
    <w:p w14:paraId="79AD1C3D" w14:textId="77777777" w:rsidR="00A33414" w:rsidRPr="00A72DFE" w:rsidRDefault="00A33414" w:rsidP="00E54EBE">
      <w:pPr>
        <w:pStyle w:val="Odstavecseseznamem"/>
        <w:rPr>
          <w:rFonts w:ascii="Segoe UI" w:hAnsi="Segoe UI" w:cs="Segoe UI"/>
        </w:rPr>
      </w:pPr>
    </w:p>
    <w:p w14:paraId="3C5A19DB" w14:textId="0565E6E3" w:rsidR="00FE4B9F" w:rsidRPr="00A72DFE" w:rsidRDefault="00787413" w:rsidP="00787413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34" w:name="_Hlk106191736"/>
      <w:r w:rsidRPr="00A72DFE">
        <w:rPr>
          <w:rFonts w:ascii="Segoe UI" w:hAnsi="Segoe UI" w:cs="Segoe UI"/>
          <w:sz w:val="24"/>
          <w:szCs w:val="24"/>
        </w:rPr>
        <w:t xml:space="preserve"> </w:t>
      </w:r>
      <w:bookmarkStart w:id="35" w:name="_Toc111615490"/>
      <w:r w:rsidR="00471D85" w:rsidRPr="00A72DFE">
        <w:rPr>
          <w:rFonts w:ascii="Segoe UI" w:hAnsi="Segoe UI" w:cs="Segoe UI"/>
          <w:sz w:val="24"/>
          <w:szCs w:val="24"/>
        </w:rPr>
        <w:t>Přílohy</w:t>
      </w:r>
      <w:bookmarkEnd w:id="35"/>
    </w:p>
    <w:p w14:paraId="3157560D" w14:textId="677842FB" w:rsidR="00787413" w:rsidRPr="00A72DFE" w:rsidRDefault="00787413" w:rsidP="00787413">
      <w:pPr>
        <w:rPr>
          <w:rFonts w:ascii="Segoe UI" w:hAnsi="Segoe UI" w:cs="Segoe UI"/>
        </w:rPr>
      </w:pPr>
    </w:p>
    <w:p w14:paraId="771DAE6C" w14:textId="743AA2FC" w:rsidR="00787413" w:rsidRPr="00A72DFE" w:rsidRDefault="00787413" w:rsidP="00787413">
      <w:pPr>
        <w:rPr>
          <w:rFonts w:ascii="Segoe UI" w:hAnsi="Segoe UI" w:cs="Segoe UI"/>
        </w:rPr>
      </w:pPr>
    </w:p>
    <w:p w14:paraId="0E9E4E08" w14:textId="1D0FE02D" w:rsidR="00B753FA" w:rsidRPr="00A72DFE" w:rsidRDefault="00B753FA" w:rsidP="00B753FA">
      <w:pPr>
        <w:pStyle w:val="Odstavecseseznamem"/>
        <w:numPr>
          <w:ilvl w:val="0"/>
          <w:numId w:val="17"/>
        </w:numPr>
        <w:rPr>
          <w:rFonts w:ascii="Segoe UI" w:hAnsi="Segoe UI" w:cs="Segoe UI"/>
          <w:b/>
          <w:color w:val="538135" w:themeColor="accent6" w:themeShade="BF"/>
        </w:rPr>
      </w:pPr>
      <w:r w:rsidRPr="00A72DFE">
        <w:rPr>
          <w:rFonts w:ascii="Segoe UI" w:hAnsi="Segoe UI" w:cs="Segoe UI"/>
          <w:b/>
          <w:color w:val="538135" w:themeColor="accent6" w:themeShade="BF"/>
        </w:rPr>
        <w:t>Povolení provozu</w:t>
      </w:r>
      <w:r w:rsidR="00286D84" w:rsidRPr="00A72DFE">
        <w:rPr>
          <w:rFonts w:ascii="Segoe UI" w:hAnsi="Segoe UI" w:cs="Segoe UI"/>
          <w:b/>
          <w:color w:val="538135" w:themeColor="accent6" w:themeShade="BF"/>
        </w:rPr>
        <w:t>/Integrované povolení</w:t>
      </w:r>
    </w:p>
    <w:p w14:paraId="18464ED3" w14:textId="69557D39" w:rsidR="00471D85" w:rsidRPr="00A72DFE" w:rsidRDefault="00471D85" w:rsidP="00B753FA">
      <w:pPr>
        <w:pStyle w:val="Default"/>
        <w:ind w:left="709"/>
        <w:jc w:val="both"/>
        <w:rPr>
          <w:rFonts w:ascii="Segoe UI" w:hAnsi="Segoe UI" w:cs="Segoe UI"/>
          <w:i/>
          <w:iCs/>
          <w:color w:val="auto"/>
          <w:sz w:val="20"/>
          <w:szCs w:val="22"/>
        </w:rPr>
      </w:pPr>
      <w:r w:rsidRPr="00A72DFE">
        <w:rPr>
          <w:rFonts w:ascii="Segoe UI" w:hAnsi="Segoe UI" w:cs="Segoe UI"/>
          <w:i/>
          <w:iCs/>
          <w:color w:val="auto"/>
          <w:sz w:val="20"/>
          <w:szCs w:val="22"/>
        </w:rPr>
        <w:t>Kopie Povolení provozu stacionárního zdroje vydané Krajským úřadem dle § 11 odst. (2) písm. d) zákona o oc</w:t>
      </w:r>
      <w:r w:rsidR="005D7808" w:rsidRPr="00A72DFE">
        <w:rPr>
          <w:rFonts w:ascii="Segoe UI" w:hAnsi="Segoe UI" w:cs="Segoe UI"/>
          <w:i/>
          <w:iCs/>
          <w:color w:val="auto"/>
          <w:sz w:val="20"/>
          <w:szCs w:val="22"/>
        </w:rPr>
        <w:t>hraně ovzduší</w:t>
      </w:r>
      <w:r w:rsidR="00286D84" w:rsidRPr="00A72DFE">
        <w:rPr>
          <w:rFonts w:ascii="Segoe UI" w:hAnsi="Segoe UI" w:cs="Segoe UI"/>
          <w:i/>
          <w:iCs/>
          <w:color w:val="auto"/>
          <w:sz w:val="20"/>
          <w:szCs w:val="22"/>
        </w:rPr>
        <w:t xml:space="preserve"> </w:t>
      </w:r>
      <w:r w:rsidR="005D7808" w:rsidRPr="00A72DFE">
        <w:rPr>
          <w:rFonts w:ascii="Segoe UI" w:hAnsi="Segoe UI" w:cs="Segoe UI"/>
          <w:i/>
          <w:iCs/>
          <w:color w:val="auto"/>
          <w:sz w:val="20"/>
          <w:szCs w:val="22"/>
        </w:rPr>
        <w:t xml:space="preserve">nebo </w:t>
      </w:r>
      <w:r w:rsidR="00286D84" w:rsidRPr="00A72DFE">
        <w:rPr>
          <w:rFonts w:ascii="Segoe UI" w:hAnsi="Segoe UI" w:cs="Segoe UI"/>
          <w:i/>
          <w:iCs/>
          <w:color w:val="auto"/>
          <w:sz w:val="20"/>
          <w:szCs w:val="22"/>
        </w:rPr>
        <w:t xml:space="preserve">integrované povolení vydané dle </w:t>
      </w:r>
      <w:r w:rsidRPr="00A72DFE">
        <w:rPr>
          <w:rFonts w:ascii="Segoe UI" w:hAnsi="Segoe UI" w:cs="Segoe UI"/>
          <w:i/>
          <w:iCs/>
          <w:color w:val="auto"/>
          <w:sz w:val="20"/>
          <w:szCs w:val="22"/>
        </w:rPr>
        <w:t>IPPC</w:t>
      </w:r>
      <w:r w:rsidR="005D7808" w:rsidRPr="00A72DFE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5D7808" w:rsidRPr="00A72DFE">
        <w:rPr>
          <w:rFonts w:ascii="Segoe UI" w:hAnsi="Segoe UI" w:cs="Segoe UI"/>
          <w:i/>
          <w:iCs/>
          <w:color w:val="auto"/>
          <w:sz w:val="20"/>
          <w:szCs w:val="22"/>
        </w:rPr>
        <w:t>pro původní stav, včetně Provozních řádů.</w:t>
      </w:r>
      <w:r w:rsidR="004D1BE9" w:rsidRPr="00A72DFE">
        <w:rPr>
          <w:rFonts w:ascii="Segoe UI" w:hAnsi="Segoe UI" w:cs="Segoe UI"/>
          <w:i/>
          <w:iCs/>
          <w:color w:val="auto"/>
          <w:sz w:val="20"/>
          <w:szCs w:val="22"/>
        </w:rPr>
        <w:t xml:space="preserve"> </w:t>
      </w:r>
      <w:r w:rsidR="00286D84" w:rsidRPr="00A72DFE">
        <w:rPr>
          <w:rFonts w:ascii="Segoe UI" w:hAnsi="Segoe UI" w:cs="Segoe UI"/>
          <w:i/>
          <w:iCs/>
          <w:color w:val="auto"/>
          <w:sz w:val="20"/>
          <w:szCs w:val="22"/>
        </w:rPr>
        <w:t>(</w:t>
      </w:r>
      <w:r w:rsidR="00FD3B7F" w:rsidRPr="00A72DFE">
        <w:rPr>
          <w:rFonts w:ascii="Segoe UI" w:hAnsi="Segoe UI" w:cs="Segoe UI"/>
          <w:i/>
          <w:iCs/>
          <w:color w:val="auto"/>
          <w:sz w:val="20"/>
          <w:szCs w:val="22"/>
        </w:rPr>
        <w:t xml:space="preserve">Fond bude akceptovat také webový odkaz na </w:t>
      </w:r>
      <w:r w:rsidR="00286D84" w:rsidRPr="00A72DFE">
        <w:rPr>
          <w:rFonts w:ascii="Segoe UI" w:hAnsi="Segoe UI" w:cs="Segoe UI"/>
          <w:i/>
          <w:iCs/>
          <w:color w:val="auto"/>
          <w:sz w:val="20"/>
          <w:szCs w:val="22"/>
        </w:rPr>
        <w:t>integrované povolení</w:t>
      </w:r>
      <w:r w:rsidR="00FD3B7F" w:rsidRPr="00A72DFE">
        <w:rPr>
          <w:rFonts w:ascii="Segoe UI" w:hAnsi="Segoe UI" w:cs="Segoe UI"/>
          <w:i/>
          <w:iCs/>
          <w:color w:val="auto"/>
          <w:sz w:val="20"/>
          <w:szCs w:val="22"/>
        </w:rPr>
        <w:t>.</w:t>
      </w:r>
      <w:r w:rsidR="00286D84" w:rsidRPr="00A72DFE">
        <w:rPr>
          <w:rFonts w:ascii="Segoe UI" w:hAnsi="Segoe UI" w:cs="Segoe UI"/>
          <w:i/>
          <w:iCs/>
          <w:color w:val="auto"/>
          <w:sz w:val="20"/>
          <w:szCs w:val="22"/>
        </w:rPr>
        <w:t>)</w:t>
      </w:r>
    </w:p>
    <w:bookmarkEnd w:id="34"/>
    <w:p w14:paraId="5C4AA32E" w14:textId="77777777" w:rsidR="00471D85" w:rsidRPr="00A72DFE" w:rsidRDefault="00471D85" w:rsidP="00471D85">
      <w:pPr>
        <w:pStyle w:val="Default"/>
        <w:ind w:left="720"/>
        <w:jc w:val="both"/>
        <w:rPr>
          <w:rFonts w:ascii="Segoe UI" w:hAnsi="Segoe UI" w:cs="Segoe UI"/>
          <w:i/>
          <w:iCs/>
          <w:color w:val="auto"/>
          <w:sz w:val="22"/>
          <w:szCs w:val="22"/>
        </w:rPr>
      </w:pPr>
    </w:p>
    <w:p w14:paraId="05263D3F" w14:textId="181863C5" w:rsidR="00B753FA" w:rsidRPr="00A72DFE" w:rsidRDefault="00B753FA" w:rsidP="00B753FA">
      <w:pPr>
        <w:pStyle w:val="Odstavecseseznamem"/>
        <w:numPr>
          <w:ilvl w:val="0"/>
          <w:numId w:val="17"/>
        </w:numPr>
        <w:rPr>
          <w:rFonts w:ascii="Segoe UI" w:hAnsi="Segoe UI" w:cs="Segoe UI"/>
          <w:b/>
          <w:color w:val="538135" w:themeColor="accent6" w:themeShade="BF"/>
        </w:rPr>
      </w:pPr>
      <w:r w:rsidRPr="00A72DFE">
        <w:rPr>
          <w:rFonts w:ascii="Segoe UI" w:hAnsi="Segoe UI" w:cs="Segoe UI"/>
          <w:b/>
          <w:color w:val="538135" w:themeColor="accent6" w:themeShade="BF"/>
        </w:rPr>
        <w:t>Protokol z měření emisí</w:t>
      </w:r>
    </w:p>
    <w:p w14:paraId="120A9F01" w14:textId="47B4EF81" w:rsidR="00471D85" w:rsidRPr="00A72DFE" w:rsidRDefault="00471D85" w:rsidP="00B753FA">
      <w:pPr>
        <w:ind w:left="709"/>
        <w:jc w:val="both"/>
        <w:rPr>
          <w:rFonts w:ascii="Segoe UI" w:hAnsi="Segoe UI" w:cs="Segoe UI"/>
          <w:i/>
          <w:iCs/>
          <w:strike/>
          <w:sz w:val="20"/>
        </w:rPr>
      </w:pPr>
      <w:r w:rsidRPr="00A72DFE">
        <w:rPr>
          <w:rFonts w:ascii="Segoe UI" w:hAnsi="Segoe UI" w:cs="Segoe UI"/>
          <w:i/>
          <w:iCs/>
          <w:sz w:val="20"/>
        </w:rPr>
        <w:t>Kopie Protokolu z měření emisí provedené Měřící skupinou s autorizací k měření emisí znečišťujících látek podle § 32 odst. 1 písm. a) zákona ochraně ovzduší</w:t>
      </w:r>
      <w:r w:rsidR="00286D84" w:rsidRPr="00A72DFE">
        <w:rPr>
          <w:rFonts w:ascii="Segoe UI" w:hAnsi="Segoe UI" w:cs="Segoe UI"/>
          <w:i/>
          <w:iCs/>
          <w:sz w:val="20"/>
        </w:rPr>
        <w:t xml:space="preserve"> </w:t>
      </w:r>
      <w:r w:rsidR="005D7808" w:rsidRPr="00A72DFE">
        <w:rPr>
          <w:rFonts w:ascii="Segoe UI" w:hAnsi="Segoe UI" w:cs="Segoe UI"/>
          <w:i/>
          <w:iCs/>
          <w:sz w:val="20"/>
        </w:rPr>
        <w:t>– pro původní stav</w:t>
      </w:r>
      <w:r w:rsidR="008A73FA" w:rsidRPr="00A72DFE">
        <w:rPr>
          <w:rFonts w:ascii="Segoe UI" w:hAnsi="Segoe UI" w:cs="Segoe UI"/>
          <w:i/>
          <w:iCs/>
          <w:sz w:val="20"/>
        </w:rPr>
        <w:t>.</w:t>
      </w:r>
    </w:p>
    <w:p w14:paraId="2D52A60A" w14:textId="77777777" w:rsidR="005D7808" w:rsidRPr="00A72DFE" w:rsidRDefault="005D7808" w:rsidP="005D7808">
      <w:pPr>
        <w:pStyle w:val="Odstavecseseznamem"/>
        <w:rPr>
          <w:rFonts w:ascii="Segoe UI" w:hAnsi="Segoe UI" w:cs="Segoe UI"/>
          <w:i/>
          <w:iCs/>
          <w:sz w:val="20"/>
        </w:rPr>
      </w:pPr>
    </w:p>
    <w:p w14:paraId="277D45CA" w14:textId="2E85FCAD" w:rsidR="00B753FA" w:rsidRPr="00A72DFE" w:rsidRDefault="00B753FA" w:rsidP="00B753FA">
      <w:pPr>
        <w:pStyle w:val="Odstavecseseznamem"/>
        <w:numPr>
          <w:ilvl w:val="0"/>
          <w:numId w:val="17"/>
        </w:numPr>
        <w:rPr>
          <w:rFonts w:ascii="Segoe UI" w:hAnsi="Segoe UI" w:cs="Segoe UI"/>
          <w:b/>
          <w:color w:val="538135" w:themeColor="accent6" w:themeShade="BF"/>
        </w:rPr>
      </w:pPr>
      <w:r w:rsidRPr="00A72DFE">
        <w:rPr>
          <w:rFonts w:ascii="Segoe UI" w:hAnsi="Segoe UI" w:cs="Segoe UI"/>
          <w:b/>
          <w:color w:val="538135" w:themeColor="accent6" w:themeShade="BF"/>
        </w:rPr>
        <w:t xml:space="preserve">Detailní výpočet emisí </w:t>
      </w:r>
    </w:p>
    <w:p w14:paraId="7B1EBF37" w14:textId="032F666E" w:rsidR="005D7808" w:rsidRPr="00A72DFE" w:rsidRDefault="005D7808" w:rsidP="00B753FA">
      <w:pPr>
        <w:ind w:left="709"/>
        <w:jc w:val="both"/>
        <w:rPr>
          <w:rFonts w:ascii="Segoe UI" w:hAnsi="Segoe UI" w:cs="Segoe UI"/>
          <w:i/>
          <w:iCs/>
          <w:sz w:val="20"/>
        </w:rPr>
      </w:pPr>
      <w:r w:rsidRPr="00A72DFE">
        <w:rPr>
          <w:rFonts w:ascii="Segoe UI" w:hAnsi="Segoe UI" w:cs="Segoe UI"/>
          <w:i/>
          <w:iCs/>
          <w:sz w:val="20"/>
        </w:rPr>
        <w:t>pro stav před a po</w:t>
      </w:r>
    </w:p>
    <w:p w14:paraId="448268D3" w14:textId="77777777" w:rsidR="005D7808" w:rsidRPr="00A72DFE" w:rsidRDefault="005D7808" w:rsidP="005D7808">
      <w:pPr>
        <w:pStyle w:val="Odstavecseseznamem"/>
        <w:rPr>
          <w:rFonts w:ascii="Segoe UI" w:hAnsi="Segoe UI" w:cs="Segoe UI"/>
          <w:i/>
          <w:iCs/>
          <w:sz w:val="20"/>
        </w:rPr>
      </w:pPr>
    </w:p>
    <w:sectPr w:rsidR="005D7808" w:rsidRPr="00A72DFE" w:rsidSect="00724E28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34BF" w14:textId="77777777" w:rsidR="00EB4DE0" w:rsidRDefault="00EB4DE0" w:rsidP="00992176">
      <w:r>
        <w:separator/>
      </w:r>
    </w:p>
  </w:endnote>
  <w:endnote w:type="continuationSeparator" w:id="0">
    <w:p w14:paraId="10C10E7A" w14:textId="77777777" w:rsidR="00EB4DE0" w:rsidRDefault="00EB4DE0" w:rsidP="0099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765E5" w14:textId="35925DB8" w:rsidR="00A134BC" w:rsidRDefault="00A134BC">
    <w:pPr>
      <w:pStyle w:val="Zpat"/>
    </w:pPr>
    <w:r w:rsidRPr="007A2910">
      <w:rPr>
        <w:noProof/>
        <w:color w:val="B4C6E7" w:themeColor="accent5" w:themeTint="66"/>
        <w:lang w:eastAsia="cs-CZ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2CFCCE6" wp14:editId="7206346F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565785" cy="191770"/>
              <wp:effectExtent l="0" t="0" r="0" b="1778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F51E8" w14:textId="43DE75BA" w:rsidR="00A134BC" w:rsidRPr="00071158" w:rsidRDefault="00A134BC" w:rsidP="00071158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538135" w:themeColor="accent6" w:themeShade="BF"/>
                            </w:rPr>
                          </w:pPr>
                          <w:r w:rsidRPr="00071158">
                            <w:rPr>
                              <w:color w:val="538135" w:themeColor="accent6" w:themeShade="BF"/>
                            </w:rPr>
                            <w:fldChar w:fldCharType="begin"/>
                          </w:r>
                          <w:r w:rsidRPr="00071158">
                            <w:rPr>
                              <w:color w:val="538135" w:themeColor="accent6" w:themeShade="BF"/>
                            </w:rPr>
                            <w:instrText>PAGE   \* MERGEFORMAT</w:instrText>
                          </w:r>
                          <w:r w:rsidRPr="00071158">
                            <w:rPr>
                              <w:color w:val="538135" w:themeColor="accent6" w:themeShade="BF"/>
                            </w:rPr>
                            <w:fldChar w:fldCharType="separate"/>
                          </w:r>
                          <w:r w:rsidR="006F61EE">
                            <w:rPr>
                              <w:noProof/>
                              <w:color w:val="538135" w:themeColor="accent6" w:themeShade="BF"/>
                            </w:rPr>
                            <w:t>12</w:t>
                          </w:r>
                          <w:r w:rsidRPr="00071158">
                            <w:rPr>
                              <w:color w:val="538135" w:themeColor="accent6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CFCCE6" id="Obdélník 2" o:spid="_x0000_s1026" style="position:absolute;margin-left:-6.65pt;margin-top:.45pt;width:44.55pt;height:15.1pt;rotation:180;flip:x;z-index:-2516367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" filled="f" fillcolor="#c0504d" stroked="f" strokecolor="#5c83b4" strokeweight="2.25pt">
              <v:textbox inset=",0,,0">
                <w:txbxContent>
                  <w:p w14:paraId="217F51E8" w14:textId="43DE75BA" w:rsidR="00A134BC" w:rsidRPr="00071158" w:rsidRDefault="00A134BC" w:rsidP="0007115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538135" w:themeColor="accent6" w:themeShade="BF"/>
                      </w:rPr>
                    </w:pPr>
                    <w:r w:rsidRPr="00071158">
                      <w:rPr>
                        <w:color w:val="538135" w:themeColor="accent6" w:themeShade="BF"/>
                      </w:rPr>
                      <w:fldChar w:fldCharType="begin"/>
                    </w:r>
                    <w:r w:rsidRPr="00071158">
                      <w:rPr>
                        <w:color w:val="538135" w:themeColor="accent6" w:themeShade="BF"/>
                      </w:rPr>
                      <w:instrText>PAGE   \* MERGEFORMAT</w:instrText>
                    </w:r>
                    <w:r w:rsidRPr="00071158">
                      <w:rPr>
                        <w:color w:val="538135" w:themeColor="accent6" w:themeShade="BF"/>
                      </w:rPr>
                      <w:fldChar w:fldCharType="separate"/>
                    </w:r>
                    <w:r w:rsidR="006F61EE">
                      <w:rPr>
                        <w:noProof/>
                        <w:color w:val="538135" w:themeColor="accent6" w:themeShade="BF"/>
                      </w:rPr>
                      <w:t>12</w:t>
                    </w:r>
                    <w:r w:rsidRPr="00071158">
                      <w:rPr>
                        <w:color w:val="538135" w:themeColor="accent6" w:themeShade="BF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  <w:t xml:space="preserve">Programové období 2021 - 2027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82F4F" w14:textId="77777777" w:rsidR="00EB4DE0" w:rsidRDefault="00EB4DE0" w:rsidP="00992176">
      <w:r>
        <w:separator/>
      </w:r>
    </w:p>
  </w:footnote>
  <w:footnote w:type="continuationSeparator" w:id="0">
    <w:p w14:paraId="0F1A70AC" w14:textId="77777777" w:rsidR="00EB4DE0" w:rsidRDefault="00EB4DE0" w:rsidP="00992176">
      <w:r>
        <w:continuationSeparator/>
      </w:r>
    </w:p>
  </w:footnote>
  <w:footnote w:id="1">
    <w:p w14:paraId="034506E2" w14:textId="59D9DC34" w:rsidR="00A134BC" w:rsidRPr="00F6171F" w:rsidRDefault="00A134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A0FB1">
        <w:t>V</w:t>
      </w:r>
      <w:r>
        <w:t xml:space="preserve">yhláška č. 415/2012 Sb. </w:t>
      </w:r>
      <w:r w:rsidRPr="009A0FB1">
        <w:t>o přípustné úrovni znečišťování a jejím zjišťování a o provedení některých dalších ustanovení zákona o ochraně ovzduší</w:t>
      </w:r>
      <w:r>
        <w:rPr>
          <w:lang w:val="cs-CZ"/>
        </w:rPr>
        <w:t>, v platném znění</w:t>
      </w:r>
    </w:p>
  </w:footnote>
  <w:footnote w:id="2">
    <w:p w14:paraId="6F8BF54C" w14:textId="3A0C8004" w:rsidR="00A134BC" w:rsidRPr="005545B0" w:rsidRDefault="00A134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>BAT =</w:t>
      </w:r>
      <w:r>
        <w:t xml:space="preserve"> </w:t>
      </w:r>
      <w:r>
        <w:rPr>
          <w:lang w:val="cs-CZ"/>
        </w:rPr>
        <w:t>Nejlepší dostupné techniky – viz § 2 písm. e) zákona č. 76/2002, o integrované prevenci, ve znění pozdějších předpisů</w:t>
      </w:r>
    </w:p>
  </w:footnote>
  <w:footnote w:id="3">
    <w:p w14:paraId="0667A890" w14:textId="75B048B4" w:rsidR="00A134BC" w:rsidRPr="00B15E3A" w:rsidRDefault="00A134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15E3A">
        <w:t>Sdělení odboru ochrany ovzduší MŽP, jímž se stanovují emisní faktory podle § 12 odst.1písm. b) vyhlášky č. 415/2012 Sb., o přípustné úrovni znečišťování a</w:t>
      </w:r>
      <w:r>
        <w:rPr>
          <w:lang w:val="cs-CZ"/>
        </w:rPr>
        <w:t xml:space="preserve"> </w:t>
      </w:r>
      <w:r w:rsidRPr="00B15E3A">
        <w:t>jejím zjišťování a</w:t>
      </w:r>
      <w:r>
        <w:rPr>
          <w:lang w:val="cs-CZ"/>
        </w:rPr>
        <w:t xml:space="preserve"> </w:t>
      </w:r>
      <w:r w:rsidRPr="00B15E3A">
        <w:t>o</w:t>
      </w:r>
      <w:r>
        <w:rPr>
          <w:lang w:val="cs-CZ"/>
        </w:rPr>
        <w:t xml:space="preserve"> </w:t>
      </w:r>
      <w:r w:rsidRPr="00B15E3A">
        <w:t>provedení některých dalších ustanovení zákona o</w:t>
      </w:r>
      <w:r>
        <w:rPr>
          <w:lang w:val="cs-CZ"/>
        </w:rPr>
        <w:t xml:space="preserve"> </w:t>
      </w:r>
      <w:r w:rsidRPr="00B15E3A">
        <w:t>ochraně ovzduší</w:t>
      </w:r>
    </w:p>
  </w:footnote>
  <w:footnote w:id="4">
    <w:p w14:paraId="3A3CCC5D" w14:textId="38B3DC41" w:rsidR="00A134BC" w:rsidRPr="00991CBB" w:rsidRDefault="00A134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44B4">
        <w:t>Příloha 2 - Metodika výpočtu podílu velikostních frakcí částic PM</w:t>
      </w:r>
      <w:r w:rsidRPr="002E7E5E">
        <w:rPr>
          <w:vertAlign w:val="subscript"/>
        </w:rPr>
        <w:t>10</w:t>
      </w:r>
      <w:r w:rsidRPr="000844B4">
        <w:t xml:space="preserve"> a PM</w:t>
      </w:r>
      <w:r w:rsidRPr="002E7E5E">
        <w:rPr>
          <w:vertAlign w:val="subscript"/>
        </w:rPr>
        <w:t xml:space="preserve">2,5 </w:t>
      </w:r>
      <w:r w:rsidRPr="000844B4">
        <w:t>v emisích tuhých znečišťujících látek a výpočtu podílu emisí NO</w:t>
      </w:r>
      <w:r w:rsidRPr="002E7E5E">
        <w:rPr>
          <w:vertAlign w:val="subscript"/>
        </w:rPr>
        <w:t>2</w:t>
      </w:r>
      <w:r w:rsidRPr="000844B4">
        <w:t xml:space="preserve"> v NO</w:t>
      </w:r>
      <w:r w:rsidRPr="002E7E5E">
        <w:rPr>
          <w:vertAlign w:val="subscript"/>
        </w:rPr>
        <w:t>x</w:t>
      </w:r>
    </w:p>
  </w:footnote>
  <w:footnote w:id="5">
    <w:p w14:paraId="13FAAF5F" w14:textId="563AA6FF" w:rsidR="00A134BC" w:rsidRPr="000844B4" w:rsidRDefault="00A134BC" w:rsidP="000844B4">
      <w:pPr>
        <w:pStyle w:val="Default"/>
        <w:jc w:val="both"/>
        <w:rPr>
          <w:rFonts w:ascii="Arial" w:hAnsi="Arial" w:cs="Times New Roman"/>
          <w:color w:val="auto"/>
          <w:sz w:val="18"/>
          <w:szCs w:val="22"/>
          <w:lang w:val="x-none" w:eastAsia="x-none"/>
        </w:rPr>
      </w:pPr>
      <w:r>
        <w:rPr>
          <w:rStyle w:val="Znakapoznpodarou"/>
        </w:rPr>
        <w:footnoteRef/>
      </w:r>
      <w:r>
        <w:t xml:space="preserve"> </w:t>
      </w:r>
      <w:r w:rsidRPr="000844B4">
        <w:rPr>
          <w:rFonts w:ascii="Arial" w:hAnsi="Arial" w:cs="Times New Roman"/>
          <w:color w:val="auto"/>
          <w:sz w:val="18"/>
          <w:szCs w:val="22"/>
          <w:lang w:val="x-none" w:eastAsia="x-none"/>
        </w:rPr>
        <w:t>EPS = (1 x PM</w:t>
      </w:r>
      <w:r w:rsidRPr="00503070">
        <w:rPr>
          <w:rFonts w:ascii="Arial" w:hAnsi="Arial" w:cs="Times New Roman"/>
          <w:color w:val="auto"/>
          <w:sz w:val="18"/>
          <w:szCs w:val="22"/>
          <w:vertAlign w:val="subscript"/>
          <w:lang w:val="x-none" w:eastAsia="x-none"/>
        </w:rPr>
        <w:t>2,5</w:t>
      </w:r>
      <w:r w:rsidRPr="000844B4">
        <w:rPr>
          <w:rFonts w:ascii="Arial" w:hAnsi="Arial" w:cs="Times New Roman"/>
          <w:color w:val="auto"/>
          <w:sz w:val="18"/>
          <w:szCs w:val="22"/>
          <w:lang w:val="x-none" w:eastAsia="x-none"/>
        </w:rPr>
        <w:t>) + (0,067</w:t>
      </w:r>
      <w:r>
        <w:rPr>
          <w:rFonts w:ascii="Arial" w:hAnsi="Arial" w:cs="Times New Roman"/>
          <w:color w:val="auto"/>
          <w:sz w:val="18"/>
          <w:szCs w:val="22"/>
          <w:lang w:eastAsia="x-none"/>
        </w:rPr>
        <w:t xml:space="preserve"> </w:t>
      </w:r>
      <w:r w:rsidRPr="000844B4">
        <w:rPr>
          <w:rFonts w:ascii="Arial" w:hAnsi="Arial" w:cs="Times New Roman"/>
          <w:color w:val="auto"/>
          <w:sz w:val="18"/>
          <w:szCs w:val="22"/>
          <w:lang w:val="x-none" w:eastAsia="x-none"/>
        </w:rPr>
        <w:t>x NO</w:t>
      </w:r>
      <w:r w:rsidRPr="00503070">
        <w:rPr>
          <w:rFonts w:ascii="Arial" w:hAnsi="Arial" w:cs="Times New Roman"/>
          <w:color w:val="auto"/>
          <w:sz w:val="18"/>
          <w:szCs w:val="22"/>
          <w:vertAlign w:val="subscript"/>
          <w:lang w:val="x-none" w:eastAsia="x-none"/>
        </w:rPr>
        <w:t>x</w:t>
      </w:r>
      <w:r w:rsidRPr="000844B4">
        <w:rPr>
          <w:rFonts w:ascii="Arial" w:hAnsi="Arial" w:cs="Times New Roman"/>
          <w:color w:val="auto"/>
          <w:sz w:val="18"/>
          <w:szCs w:val="22"/>
          <w:lang w:val="x-none" w:eastAsia="x-none"/>
        </w:rPr>
        <w:t>) + (0,298</w:t>
      </w:r>
      <w:r>
        <w:rPr>
          <w:rFonts w:ascii="Arial" w:hAnsi="Arial" w:cs="Times New Roman"/>
          <w:color w:val="auto"/>
          <w:sz w:val="18"/>
          <w:szCs w:val="22"/>
          <w:lang w:eastAsia="x-none"/>
        </w:rPr>
        <w:t xml:space="preserve"> </w:t>
      </w:r>
      <w:r w:rsidRPr="000844B4">
        <w:rPr>
          <w:rFonts w:ascii="Arial" w:hAnsi="Arial" w:cs="Times New Roman"/>
          <w:color w:val="auto"/>
          <w:sz w:val="18"/>
          <w:szCs w:val="22"/>
          <w:lang w:val="x-none" w:eastAsia="x-none"/>
        </w:rPr>
        <w:t>x SO</w:t>
      </w:r>
      <w:r w:rsidRPr="00503070">
        <w:rPr>
          <w:rFonts w:ascii="Arial" w:hAnsi="Arial" w:cs="Times New Roman"/>
          <w:color w:val="auto"/>
          <w:sz w:val="18"/>
          <w:szCs w:val="22"/>
          <w:vertAlign w:val="subscript"/>
          <w:lang w:val="x-none" w:eastAsia="x-none"/>
        </w:rPr>
        <w:t>2</w:t>
      </w:r>
      <w:r w:rsidRPr="000844B4">
        <w:rPr>
          <w:rFonts w:ascii="Arial" w:hAnsi="Arial" w:cs="Times New Roman"/>
          <w:color w:val="auto"/>
          <w:sz w:val="18"/>
          <w:szCs w:val="22"/>
          <w:lang w:val="x-none" w:eastAsia="x-none"/>
        </w:rPr>
        <w:t>) + (0,194</w:t>
      </w:r>
      <w:r>
        <w:rPr>
          <w:rFonts w:ascii="Arial" w:hAnsi="Arial" w:cs="Times New Roman"/>
          <w:color w:val="auto"/>
          <w:sz w:val="18"/>
          <w:szCs w:val="22"/>
          <w:lang w:eastAsia="x-none"/>
        </w:rPr>
        <w:t xml:space="preserve"> </w:t>
      </w:r>
      <w:r w:rsidRPr="000844B4">
        <w:rPr>
          <w:rFonts w:ascii="Arial" w:hAnsi="Arial" w:cs="Times New Roman"/>
          <w:color w:val="auto"/>
          <w:sz w:val="18"/>
          <w:szCs w:val="22"/>
          <w:lang w:val="x-none" w:eastAsia="x-none"/>
        </w:rPr>
        <w:t>x NH</w:t>
      </w:r>
      <w:r w:rsidRPr="00503070">
        <w:rPr>
          <w:rFonts w:ascii="Arial" w:hAnsi="Arial" w:cs="Times New Roman"/>
          <w:color w:val="auto"/>
          <w:sz w:val="18"/>
          <w:szCs w:val="22"/>
          <w:vertAlign w:val="subscript"/>
          <w:lang w:val="x-none" w:eastAsia="x-none"/>
        </w:rPr>
        <w:t>3</w:t>
      </w:r>
      <w:r w:rsidRPr="000844B4">
        <w:rPr>
          <w:rFonts w:ascii="Arial" w:hAnsi="Arial" w:cs="Times New Roman"/>
          <w:color w:val="auto"/>
          <w:sz w:val="18"/>
          <w:szCs w:val="22"/>
          <w:lang w:val="x-none" w:eastAsia="x-none"/>
        </w:rPr>
        <w:t>)+ (0,009</w:t>
      </w:r>
      <w:r>
        <w:rPr>
          <w:rFonts w:ascii="Arial" w:hAnsi="Arial" w:cs="Times New Roman"/>
          <w:color w:val="auto"/>
          <w:sz w:val="18"/>
          <w:szCs w:val="22"/>
          <w:lang w:eastAsia="x-none"/>
        </w:rPr>
        <w:t xml:space="preserve"> </w:t>
      </w:r>
      <w:r w:rsidRPr="000844B4">
        <w:rPr>
          <w:rFonts w:ascii="Arial" w:hAnsi="Arial" w:cs="Times New Roman"/>
          <w:color w:val="auto"/>
          <w:sz w:val="18"/>
          <w:szCs w:val="22"/>
          <w:lang w:val="x-none" w:eastAsia="x-none"/>
        </w:rPr>
        <w:t>x</w:t>
      </w:r>
      <w:r>
        <w:rPr>
          <w:rFonts w:ascii="Arial" w:hAnsi="Arial" w:cs="Times New Roman"/>
          <w:color w:val="auto"/>
          <w:sz w:val="18"/>
          <w:szCs w:val="22"/>
          <w:lang w:eastAsia="x-none"/>
        </w:rPr>
        <w:t xml:space="preserve"> </w:t>
      </w:r>
      <w:r w:rsidRPr="000844B4">
        <w:rPr>
          <w:rFonts w:ascii="Arial" w:hAnsi="Arial" w:cs="Times New Roman"/>
          <w:color w:val="auto"/>
          <w:sz w:val="18"/>
          <w:szCs w:val="22"/>
          <w:lang w:val="x-none" w:eastAsia="x-none"/>
        </w:rPr>
        <w:t>VOC)</w:t>
      </w:r>
    </w:p>
    <w:p w14:paraId="3316BC65" w14:textId="4567BA6E" w:rsidR="00A134BC" w:rsidRPr="000844B4" w:rsidRDefault="00A134BC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777F" w14:textId="70181D46" w:rsidR="00A134BC" w:rsidRDefault="00A134BC" w:rsidP="00992176">
    <w:pPr>
      <w:pStyle w:val="Zhlav"/>
    </w:pPr>
    <w:r>
      <w:rPr>
        <w:noProof/>
        <w:lang w:eastAsia="cs-CZ"/>
      </w:rPr>
      <w:drawing>
        <wp:inline distT="0" distB="0" distL="0" distR="0" wp14:anchorId="6827ED14" wp14:editId="72F2D8D5">
          <wp:extent cx="5760720" cy="421005"/>
          <wp:effectExtent l="0" t="0" r="0" b="0"/>
          <wp:docPr id="5" name="Obrázek 5" descr="C:\Users\lfrublingova\AppData\Local\Microsoft\Windows\INetCache\Content.Word\OPZP 2021_form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C:\Users\lfrublingova\AppData\Local\Microsoft\Windows\INetCache\Content.Word\OPZP 2021_form_zahlavi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B278" w14:textId="2272E031" w:rsidR="00A134BC" w:rsidRDefault="00A134BC">
    <w:pPr>
      <w:pStyle w:val="Zhlav"/>
    </w:pPr>
    <w:r>
      <w:rPr>
        <w:noProof/>
        <w:lang w:eastAsia="cs-CZ"/>
      </w:rPr>
      <w:drawing>
        <wp:inline distT="0" distB="0" distL="0" distR="0" wp14:anchorId="2C0F69EE" wp14:editId="7E4508C2">
          <wp:extent cx="5760720" cy="421005"/>
          <wp:effectExtent l="0" t="0" r="0" b="0"/>
          <wp:docPr id="1" name="Obrázek 1" descr="C:\Users\lfrublingova\AppData\Local\Microsoft\Windows\INetCache\Content.Word\OPZP 2021_form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C:\Users\lfrublingova\AppData\Local\Microsoft\Windows\INetCache\Content.Word\OPZP 2021_form_zahlavi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6131E8CF" wp14:editId="4242E6BD">
          <wp:simplePos x="0" y="0"/>
          <wp:positionH relativeFrom="margin">
            <wp:align>center</wp:align>
          </wp:positionH>
          <wp:positionV relativeFrom="paragraph">
            <wp:posOffset>3231344</wp:posOffset>
          </wp:positionV>
          <wp:extent cx="4901565" cy="10547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923"/>
    <w:multiLevelType w:val="multilevel"/>
    <w:tmpl w:val="F5AC6E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1F0"/>
    <w:multiLevelType w:val="hybridMultilevel"/>
    <w:tmpl w:val="06F675BE"/>
    <w:lvl w:ilvl="0" w:tplc="57AE37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F22"/>
    <w:multiLevelType w:val="hybridMultilevel"/>
    <w:tmpl w:val="ADB2F2F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D2244"/>
    <w:multiLevelType w:val="hybridMultilevel"/>
    <w:tmpl w:val="A54CF03C"/>
    <w:lvl w:ilvl="0" w:tplc="B67C30C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B7E73DA"/>
    <w:multiLevelType w:val="hybridMultilevel"/>
    <w:tmpl w:val="9502D9D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D081F"/>
    <w:multiLevelType w:val="hybridMultilevel"/>
    <w:tmpl w:val="70085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00F02"/>
    <w:multiLevelType w:val="hybridMultilevel"/>
    <w:tmpl w:val="C8EA637A"/>
    <w:lvl w:ilvl="0" w:tplc="A3BAC9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1DE9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CE2E2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DF2470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6ACEF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A97C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E1248F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EE81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AEE6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B30C6F"/>
    <w:multiLevelType w:val="hybridMultilevel"/>
    <w:tmpl w:val="38C2DAAE"/>
    <w:lvl w:ilvl="0" w:tplc="DA50E1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A2721"/>
    <w:multiLevelType w:val="hybridMultilevel"/>
    <w:tmpl w:val="3B3AA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23E7"/>
    <w:multiLevelType w:val="hybridMultilevel"/>
    <w:tmpl w:val="AA3A1E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C1FA7"/>
    <w:multiLevelType w:val="multilevel"/>
    <w:tmpl w:val="BDBA3776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37" w:hanging="737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737" w:hanging="73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8A44D40"/>
    <w:multiLevelType w:val="hybridMultilevel"/>
    <w:tmpl w:val="0248BDDE"/>
    <w:lvl w:ilvl="0" w:tplc="6D8030E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768EC"/>
    <w:multiLevelType w:val="hybridMultilevel"/>
    <w:tmpl w:val="9DB00D8C"/>
    <w:lvl w:ilvl="0" w:tplc="2EBC5A86">
      <w:numFmt w:val="bullet"/>
      <w:lvlText w:val="-"/>
      <w:lvlJc w:val="left"/>
      <w:pPr>
        <w:ind w:left="1410" w:hanging="360"/>
      </w:pPr>
      <w:rPr>
        <w:rFonts w:ascii="Segoe UI" w:eastAsiaTheme="minorHAnsi" w:hAnsi="Segoe UI" w:cs="Segoe UI" w:hint="default"/>
        <w:i w:val="0"/>
        <w:strike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6745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A976B81"/>
    <w:multiLevelType w:val="hybridMultilevel"/>
    <w:tmpl w:val="6F2ED48A"/>
    <w:lvl w:ilvl="0" w:tplc="D5409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221889"/>
    <w:multiLevelType w:val="hybridMultilevel"/>
    <w:tmpl w:val="BCF8F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81419"/>
    <w:multiLevelType w:val="hybridMultilevel"/>
    <w:tmpl w:val="8282277C"/>
    <w:lvl w:ilvl="0" w:tplc="23142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27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102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8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6D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68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4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A3C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AA7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47DAF"/>
    <w:multiLevelType w:val="hybridMultilevel"/>
    <w:tmpl w:val="8B745F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770C0"/>
    <w:multiLevelType w:val="hybridMultilevel"/>
    <w:tmpl w:val="B60EAB74"/>
    <w:lvl w:ilvl="0" w:tplc="9C1ED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B82DC7"/>
    <w:multiLevelType w:val="hybridMultilevel"/>
    <w:tmpl w:val="7E285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5"/>
  </w:num>
  <w:num w:numId="5">
    <w:abstractNumId w:val="12"/>
  </w:num>
  <w:num w:numId="6">
    <w:abstractNumId w:val="18"/>
  </w:num>
  <w:num w:numId="7">
    <w:abstractNumId w:val="15"/>
  </w:num>
  <w:num w:numId="8">
    <w:abstractNumId w:val="19"/>
  </w:num>
  <w:num w:numId="9">
    <w:abstractNumId w:val="14"/>
  </w:num>
  <w:num w:numId="10">
    <w:abstractNumId w:val="4"/>
  </w:num>
  <w:num w:numId="11">
    <w:abstractNumId w:val="7"/>
  </w:num>
  <w:num w:numId="12">
    <w:abstractNumId w:val="2"/>
  </w:num>
  <w:num w:numId="13">
    <w:abstractNumId w:val="16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6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BC"/>
    <w:rsid w:val="000145D2"/>
    <w:rsid w:val="000145D7"/>
    <w:rsid w:val="00017364"/>
    <w:rsid w:val="0002762B"/>
    <w:rsid w:val="00041FBE"/>
    <w:rsid w:val="00045027"/>
    <w:rsid w:val="000465EA"/>
    <w:rsid w:val="0005073E"/>
    <w:rsid w:val="000651BC"/>
    <w:rsid w:val="00066E8B"/>
    <w:rsid w:val="00071158"/>
    <w:rsid w:val="0007148E"/>
    <w:rsid w:val="00072E31"/>
    <w:rsid w:val="00082F57"/>
    <w:rsid w:val="000844B4"/>
    <w:rsid w:val="000A25D9"/>
    <w:rsid w:val="000A2E21"/>
    <w:rsid w:val="000A3066"/>
    <w:rsid w:val="000D7317"/>
    <w:rsid w:val="000F6E9B"/>
    <w:rsid w:val="001157C9"/>
    <w:rsid w:val="00132F36"/>
    <w:rsid w:val="001347EC"/>
    <w:rsid w:val="001356BB"/>
    <w:rsid w:val="0014021D"/>
    <w:rsid w:val="00140A72"/>
    <w:rsid w:val="00145B72"/>
    <w:rsid w:val="001561E3"/>
    <w:rsid w:val="00161F4E"/>
    <w:rsid w:val="00172EF8"/>
    <w:rsid w:val="001751CC"/>
    <w:rsid w:val="0019139C"/>
    <w:rsid w:val="001A1BAB"/>
    <w:rsid w:val="001A5B0A"/>
    <w:rsid w:val="001B029D"/>
    <w:rsid w:val="001B3B2D"/>
    <w:rsid w:val="001D733F"/>
    <w:rsid w:val="001D736F"/>
    <w:rsid w:val="002065DE"/>
    <w:rsid w:val="0022450C"/>
    <w:rsid w:val="00225879"/>
    <w:rsid w:val="00237827"/>
    <w:rsid w:val="00245C17"/>
    <w:rsid w:val="0024696A"/>
    <w:rsid w:val="00251FC0"/>
    <w:rsid w:val="00263865"/>
    <w:rsid w:val="00264B30"/>
    <w:rsid w:val="00274978"/>
    <w:rsid w:val="002820D1"/>
    <w:rsid w:val="0028453B"/>
    <w:rsid w:val="00284C91"/>
    <w:rsid w:val="002862D8"/>
    <w:rsid w:val="00286D84"/>
    <w:rsid w:val="002955E5"/>
    <w:rsid w:val="002A2C05"/>
    <w:rsid w:val="002B4C79"/>
    <w:rsid w:val="002B5BA6"/>
    <w:rsid w:val="002C1ED2"/>
    <w:rsid w:val="002C3CEC"/>
    <w:rsid w:val="002C7A19"/>
    <w:rsid w:val="002D3993"/>
    <w:rsid w:val="002D449F"/>
    <w:rsid w:val="002E4130"/>
    <w:rsid w:val="002E7E5E"/>
    <w:rsid w:val="00306D1C"/>
    <w:rsid w:val="00307F3E"/>
    <w:rsid w:val="003233BC"/>
    <w:rsid w:val="0033178A"/>
    <w:rsid w:val="0033413B"/>
    <w:rsid w:val="0035276F"/>
    <w:rsid w:val="0036575A"/>
    <w:rsid w:val="0036758D"/>
    <w:rsid w:val="00371785"/>
    <w:rsid w:val="003955D7"/>
    <w:rsid w:val="003A0B76"/>
    <w:rsid w:val="003B2BFC"/>
    <w:rsid w:val="003B634C"/>
    <w:rsid w:val="003C24D7"/>
    <w:rsid w:val="003D09CA"/>
    <w:rsid w:val="003E1C25"/>
    <w:rsid w:val="003E52E5"/>
    <w:rsid w:val="004027F6"/>
    <w:rsid w:val="0040506F"/>
    <w:rsid w:val="00432807"/>
    <w:rsid w:val="0044072B"/>
    <w:rsid w:val="004465BB"/>
    <w:rsid w:val="0045084C"/>
    <w:rsid w:val="00471D85"/>
    <w:rsid w:val="004841F3"/>
    <w:rsid w:val="004B09CC"/>
    <w:rsid w:val="004B2453"/>
    <w:rsid w:val="004C599F"/>
    <w:rsid w:val="004D1026"/>
    <w:rsid w:val="004D1BE9"/>
    <w:rsid w:val="004E64F2"/>
    <w:rsid w:val="0050170F"/>
    <w:rsid w:val="00503070"/>
    <w:rsid w:val="005106FA"/>
    <w:rsid w:val="005138EF"/>
    <w:rsid w:val="00514B54"/>
    <w:rsid w:val="00521250"/>
    <w:rsid w:val="00523799"/>
    <w:rsid w:val="00535773"/>
    <w:rsid w:val="0054188D"/>
    <w:rsid w:val="00551115"/>
    <w:rsid w:val="00552B23"/>
    <w:rsid w:val="005545B0"/>
    <w:rsid w:val="00586F4F"/>
    <w:rsid w:val="0059648D"/>
    <w:rsid w:val="00596C4C"/>
    <w:rsid w:val="005C2E6E"/>
    <w:rsid w:val="005C727B"/>
    <w:rsid w:val="005D7451"/>
    <w:rsid w:val="005D7808"/>
    <w:rsid w:val="005E3168"/>
    <w:rsid w:val="005E4ECF"/>
    <w:rsid w:val="005F4F9C"/>
    <w:rsid w:val="00652300"/>
    <w:rsid w:val="0067305C"/>
    <w:rsid w:val="0067322C"/>
    <w:rsid w:val="0068088D"/>
    <w:rsid w:val="006838B1"/>
    <w:rsid w:val="00686F12"/>
    <w:rsid w:val="00691048"/>
    <w:rsid w:val="00691D83"/>
    <w:rsid w:val="0069290F"/>
    <w:rsid w:val="006A64AE"/>
    <w:rsid w:val="006B7A80"/>
    <w:rsid w:val="006F40A7"/>
    <w:rsid w:val="006F61EE"/>
    <w:rsid w:val="00701EA3"/>
    <w:rsid w:val="00705948"/>
    <w:rsid w:val="00706A59"/>
    <w:rsid w:val="00724E28"/>
    <w:rsid w:val="00742CD6"/>
    <w:rsid w:val="00762C6F"/>
    <w:rsid w:val="00771032"/>
    <w:rsid w:val="00781CD4"/>
    <w:rsid w:val="00783AC4"/>
    <w:rsid w:val="007851D0"/>
    <w:rsid w:val="0078549B"/>
    <w:rsid w:val="00787413"/>
    <w:rsid w:val="00792B50"/>
    <w:rsid w:val="007A1236"/>
    <w:rsid w:val="007A2910"/>
    <w:rsid w:val="007C7256"/>
    <w:rsid w:val="007D312D"/>
    <w:rsid w:val="007E56D1"/>
    <w:rsid w:val="007F5FCF"/>
    <w:rsid w:val="008016AC"/>
    <w:rsid w:val="00823527"/>
    <w:rsid w:val="0084769F"/>
    <w:rsid w:val="0085099A"/>
    <w:rsid w:val="00855255"/>
    <w:rsid w:val="008569AE"/>
    <w:rsid w:val="00871999"/>
    <w:rsid w:val="008728DF"/>
    <w:rsid w:val="00893FDB"/>
    <w:rsid w:val="008952D3"/>
    <w:rsid w:val="008A1835"/>
    <w:rsid w:val="008A385A"/>
    <w:rsid w:val="008A73FA"/>
    <w:rsid w:val="008B4752"/>
    <w:rsid w:val="008C5DA7"/>
    <w:rsid w:val="008E02C1"/>
    <w:rsid w:val="008E43EB"/>
    <w:rsid w:val="00906C39"/>
    <w:rsid w:val="00907EFB"/>
    <w:rsid w:val="00911A7D"/>
    <w:rsid w:val="00956D39"/>
    <w:rsid w:val="009626B3"/>
    <w:rsid w:val="00980462"/>
    <w:rsid w:val="00982929"/>
    <w:rsid w:val="0098558E"/>
    <w:rsid w:val="00991CBB"/>
    <w:rsid w:val="00992176"/>
    <w:rsid w:val="009A0640"/>
    <w:rsid w:val="009A0FB1"/>
    <w:rsid w:val="009A397A"/>
    <w:rsid w:val="009A6119"/>
    <w:rsid w:val="009B43F6"/>
    <w:rsid w:val="009D0727"/>
    <w:rsid w:val="009D3FBE"/>
    <w:rsid w:val="009D6A25"/>
    <w:rsid w:val="009E6F18"/>
    <w:rsid w:val="00A0535F"/>
    <w:rsid w:val="00A134BC"/>
    <w:rsid w:val="00A16680"/>
    <w:rsid w:val="00A27C5C"/>
    <w:rsid w:val="00A33414"/>
    <w:rsid w:val="00A51121"/>
    <w:rsid w:val="00A5284C"/>
    <w:rsid w:val="00A67DCA"/>
    <w:rsid w:val="00A72DFE"/>
    <w:rsid w:val="00A733CB"/>
    <w:rsid w:val="00A82A69"/>
    <w:rsid w:val="00A86B6C"/>
    <w:rsid w:val="00AA46D3"/>
    <w:rsid w:val="00AB1976"/>
    <w:rsid w:val="00AB2629"/>
    <w:rsid w:val="00AB3881"/>
    <w:rsid w:val="00AB6EBD"/>
    <w:rsid w:val="00AE1724"/>
    <w:rsid w:val="00AE511E"/>
    <w:rsid w:val="00AF0DA5"/>
    <w:rsid w:val="00AF1E4F"/>
    <w:rsid w:val="00B12F06"/>
    <w:rsid w:val="00B15E3A"/>
    <w:rsid w:val="00B603AF"/>
    <w:rsid w:val="00B61ECE"/>
    <w:rsid w:val="00B71245"/>
    <w:rsid w:val="00B753FA"/>
    <w:rsid w:val="00B957E9"/>
    <w:rsid w:val="00BA23D3"/>
    <w:rsid w:val="00BA2DEB"/>
    <w:rsid w:val="00BB2B92"/>
    <w:rsid w:val="00BC3445"/>
    <w:rsid w:val="00BC5A52"/>
    <w:rsid w:val="00BE018C"/>
    <w:rsid w:val="00BF7B95"/>
    <w:rsid w:val="00C0356B"/>
    <w:rsid w:val="00C109D9"/>
    <w:rsid w:val="00C35F9E"/>
    <w:rsid w:val="00C36631"/>
    <w:rsid w:val="00C468EE"/>
    <w:rsid w:val="00C50D23"/>
    <w:rsid w:val="00C529C5"/>
    <w:rsid w:val="00C61C93"/>
    <w:rsid w:val="00C656EA"/>
    <w:rsid w:val="00C73E01"/>
    <w:rsid w:val="00C75A42"/>
    <w:rsid w:val="00C76662"/>
    <w:rsid w:val="00C7764B"/>
    <w:rsid w:val="00C85344"/>
    <w:rsid w:val="00C87578"/>
    <w:rsid w:val="00C90E50"/>
    <w:rsid w:val="00CB3787"/>
    <w:rsid w:val="00CD32D1"/>
    <w:rsid w:val="00CE08BA"/>
    <w:rsid w:val="00CE6A3E"/>
    <w:rsid w:val="00CF44DE"/>
    <w:rsid w:val="00D0660A"/>
    <w:rsid w:val="00D13905"/>
    <w:rsid w:val="00D13E61"/>
    <w:rsid w:val="00D20172"/>
    <w:rsid w:val="00D2123A"/>
    <w:rsid w:val="00D3313F"/>
    <w:rsid w:val="00D344B2"/>
    <w:rsid w:val="00D46A3C"/>
    <w:rsid w:val="00D525CE"/>
    <w:rsid w:val="00D53014"/>
    <w:rsid w:val="00D579D1"/>
    <w:rsid w:val="00D8007B"/>
    <w:rsid w:val="00D813D8"/>
    <w:rsid w:val="00D82F6C"/>
    <w:rsid w:val="00D92BC1"/>
    <w:rsid w:val="00D971FA"/>
    <w:rsid w:val="00D97CF3"/>
    <w:rsid w:val="00DA0A67"/>
    <w:rsid w:val="00DA6A5C"/>
    <w:rsid w:val="00DC5F12"/>
    <w:rsid w:val="00DE00FA"/>
    <w:rsid w:val="00DE1763"/>
    <w:rsid w:val="00DE2ACE"/>
    <w:rsid w:val="00DE3FE9"/>
    <w:rsid w:val="00DF0C6D"/>
    <w:rsid w:val="00DF2DC6"/>
    <w:rsid w:val="00DF50D7"/>
    <w:rsid w:val="00DF5750"/>
    <w:rsid w:val="00E107C6"/>
    <w:rsid w:val="00E20F16"/>
    <w:rsid w:val="00E24731"/>
    <w:rsid w:val="00E24746"/>
    <w:rsid w:val="00E26041"/>
    <w:rsid w:val="00E26CD3"/>
    <w:rsid w:val="00E33545"/>
    <w:rsid w:val="00E4442F"/>
    <w:rsid w:val="00E45091"/>
    <w:rsid w:val="00E4596C"/>
    <w:rsid w:val="00E46295"/>
    <w:rsid w:val="00E54EBE"/>
    <w:rsid w:val="00E643C7"/>
    <w:rsid w:val="00E7799A"/>
    <w:rsid w:val="00E804D4"/>
    <w:rsid w:val="00E83E4E"/>
    <w:rsid w:val="00E914DE"/>
    <w:rsid w:val="00EB2BA8"/>
    <w:rsid w:val="00EB3241"/>
    <w:rsid w:val="00EB4DE0"/>
    <w:rsid w:val="00EB644D"/>
    <w:rsid w:val="00ED7FBC"/>
    <w:rsid w:val="00EE09B0"/>
    <w:rsid w:val="00EE1757"/>
    <w:rsid w:val="00EF422A"/>
    <w:rsid w:val="00F13A34"/>
    <w:rsid w:val="00F15273"/>
    <w:rsid w:val="00F1578B"/>
    <w:rsid w:val="00F31822"/>
    <w:rsid w:val="00F31FC0"/>
    <w:rsid w:val="00F43937"/>
    <w:rsid w:val="00F46F5C"/>
    <w:rsid w:val="00F51E0E"/>
    <w:rsid w:val="00F524AC"/>
    <w:rsid w:val="00F6171F"/>
    <w:rsid w:val="00F71F0F"/>
    <w:rsid w:val="00F80332"/>
    <w:rsid w:val="00F80CAF"/>
    <w:rsid w:val="00F93BAD"/>
    <w:rsid w:val="00F95C84"/>
    <w:rsid w:val="00FA3B52"/>
    <w:rsid w:val="00FC06BF"/>
    <w:rsid w:val="00FC7ED0"/>
    <w:rsid w:val="00FD3B7F"/>
    <w:rsid w:val="00FE4B9F"/>
    <w:rsid w:val="00FE6BBB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65909"/>
  <w15:chartTrackingRefBased/>
  <w15:docId w15:val="{66CB6DFD-1007-48A2-BF8F-37B950E8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C9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A0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733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2176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92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2176"/>
    <w:rPr>
      <w:rFonts w:ascii="Calibri" w:hAnsi="Calibri" w:cs="Calibri"/>
    </w:rPr>
  </w:style>
  <w:style w:type="paragraph" w:styleId="Odstavecseseznamem">
    <w:name w:val="List Paragraph"/>
    <w:aliases w:val="Nad,Odstavec cíl se seznamem,Odstavec se seznamem5,Odstavec_muj,Odstavec se seznamem1,_Odstavec se seznamem,Seznam - odrážky,Conclusion de partie,Fiche List Paragraph,List Paragraph (Czech Tourism),Název grafu,nad 1,List Paragraph"/>
    <w:basedOn w:val="Normln"/>
    <w:link w:val="OdstavecseseznamemChar"/>
    <w:uiPriority w:val="34"/>
    <w:qFormat/>
    <w:rsid w:val="0085099A"/>
    <w:pPr>
      <w:ind w:left="720"/>
      <w:contextualSpacing/>
    </w:pPr>
  </w:style>
  <w:style w:type="paragraph" w:customStyle="1" w:styleId="Default">
    <w:name w:val="Default"/>
    <w:rsid w:val="008509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5099A"/>
    <w:rPr>
      <w:rFonts w:cs="Times New Roman"/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unhideWhenUsed/>
    <w:rsid w:val="00C656EA"/>
  </w:style>
  <w:style w:type="table" w:styleId="Mkatabulky">
    <w:name w:val="Table Grid"/>
    <w:basedOn w:val="Normlntabulka"/>
    <w:uiPriority w:val="39"/>
    <w:rsid w:val="00B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_Odstavec se seznamem Char,Seznam - odrážky Char,Conclusion de partie Char,Fiche List Paragraph Char,nad 1 Char"/>
    <w:link w:val="Odstavecseseznamem"/>
    <w:uiPriority w:val="34"/>
    <w:qFormat/>
    <w:locked/>
    <w:rsid w:val="000A25D9"/>
    <w:rPr>
      <w:rFonts w:ascii="Calibri" w:hAnsi="Calibri" w:cs="Calibri"/>
    </w:rPr>
  </w:style>
  <w:style w:type="paragraph" w:customStyle="1" w:styleId="OM-nadpis1">
    <w:name w:val="OM - nadpis 1"/>
    <w:basedOn w:val="Normln"/>
    <w:next w:val="Normln"/>
    <w:autoRedefine/>
    <w:uiPriority w:val="99"/>
    <w:qFormat/>
    <w:rsid w:val="000A25D9"/>
    <w:pPr>
      <w:pageBreakBefore/>
      <w:numPr>
        <w:numId w:val="2"/>
      </w:numPr>
      <w:spacing w:before="360" w:after="360"/>
    </w:pPr>
    <w:rPr>
      <w:rFonts w:asciiTheme="minorHAnsi" w:eastAsia="Times New Roman" w:hAnsiTheme="minorHAnsi" w:cs="Arial"/>
      <w:b/>
      <w:bCs/>
      <w:sz w:val="28"/>
      <w:szCs w:val="24"/>
    </w:rPr>
  </w:style>
  <w:style w:type="paragraph" w:customStyle="1" w:styleId="OM-nadpis2">
    <w:name w:val="OM - nadpis 2"/>
    <w:basedOn w:val="Normln"/>
    <w:next w:val="Normln"/>
    <w:autoRedefine/>
    <w:uiPriority w:val="99"/>
    <w:qFormat/>
    <w:rsid w:val="000A25D9"/>
    <w:pPr>
      <w:numPr>
        <w:ilvl w:val="1"/>
        <w:numId w:val="2"/>
      </w:numPr>
      <w:spacing w:before="240" w:after="240"/>
      <w:jc w:val="both"/>
    </w:pPr>
    <w:rPr>
      <w:rFonts w:asciiTheme="minorHAnsi" w:eastAsia="Times New Roman" w:hAnsiTheme="minorHAnsi" w:cs="Arial"/>
      <w:b/>
      <w:bCs/>
      <w:sz w:val="24"/>
    </w:rPr>
  </w:style>
  <w:style w:type="paragraph" w:customStyle="1" w:styleId="OM-nadpis4">
    <w:name w:val="OM - nadpis 4"/>
    <w:basedOn w:val="Normln"/>
    <w:next w:val="Normln"/>
    <w:autoRedefine/>
    <w:uiPriority w:val="99"/>
    <w:qFormat/>
    <w:rsid w:val="000A25D9"/>
    <w:pPr>
      <w:numPr>
        <w:ilvl w:val="3"/>
        <w:numId w:val="2"/>
      </w:numPr>
      <w:spacing w:after="120"/>
      <w:jc w:val="both"/>
      <w:outlineLvl w:val="3"/>
    </w:pPr>
    <w:rPr>
      <w:rFonts w:asciiTheme="minorHAnsi" w:eastAsia="Times New Roman" w:hAnsiTheme="minorHAnsi" w:cs="Arial"/>
      <w:b/>
      <w:bCs/>
      <w:szCs w:val="20"/>
    </w:rPr>
  </w:style>
  <w:style w:type="paragraph" w:customStyle="1" w:styleId="OM-napdis3">
    <w:name w:val="OM - napdis 3"/>
    <w:basedOn w:val="Normln"/>
    <w:next w:val="Normln"/>
    <w:autoRedefine/>
    <w:uiPriority w:val="99"/>
    <w:qFormat/>
    <w:rsid w:val="000A25D9"/>
    <w:pPr>
      <w:numPr>
        <w:ilvl w:val="2"/>
        <w:numId w:val="2"/>
      </w:numPr>
      <w:spacing w:before="120" w:after="120"/>
      <w:jc w:val="both"/>
    </w:pPr>
    <w:rPr>
      <w:rFonts w:asciiTheme="minorHAnsi" w:eastAsia="Times New Roman" w:hAnsiTheme="minorHAnsi" w:cstheme="minorHAnsi"/>
      <w:b/>
      <w:bCs/>
      <w:iCs/>
    </w:rPr>
  </w:style>
  <w:style w:type="paragraph" w:customStyle="1" w:styleId="OM-nadpis5">
    <w:name w:val="OM - nadpis 5"/>
    <w:basedOn w:val="Normln"/>
    <w:next w:val="Normln"/>
    <w:autoRedefine/>
    <w:uiPriority w:val="99"/>
    <w:qFormat/>
    <w:rsid w:val="000A25D9"/>
    <w:pPr>
      <w:numPr>
        <w:ilvl w:val="4"/>
        <w:numId w:val="2"/>
      </w:numPr>
      <w:spacing w:after="120"/>
      <w:jc w:val="both"/>
    </w:pPr>
    <w:rPr>
      <w:rFonts w:asciiTheme="minorHAnsi" w:eastAsia="Times New Roman" w:hAnsiTheme="minorHAnsi" w:cstheme="minorHAnsi"/>
      <w:b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0A25D9"/>
    <w:pPr>
      <w:numPr>
        <w:ilvl w:val="5"/>
        <w:numId w:val="2"/>
      </w:numPr>
      <w:spacing w:after="120"/>
      <w:jc w:val="both"/>
    </w:pPr>
    <w:rPr>
      <w:rFonts w:ascii="Arial" w:eastAsia="Times New Roman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25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25D9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25D9"/>
    <w:rPr>
      <w:sz w:val="20"/>
      <w:szCs w:val="20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0A25D9"/>
    <w:pPr>
      <w:numPr>
        <w:numId w:val="3"/>
      </w:numPr>
      <w:spacing w:before="120" w:after="120" w:line="360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bodChar">
    <w:name w:val="Odrážky_bod Char"/>
    <w:link w:val="Odrkybod"/>
    <w:uiPriority w:val="99"/>
    <w:qFormat/>
    <w:locked/>
    <w:rsid w:val="000A25D9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qFormat/>
    <w:rsid w:val="000A25D9"/>
    <w:pPr>
      <w:numPr>
        <w:ilvl w:val="1"/>
      </w:numPr>
      <w:tabs>
        <w:tab w:val="num" w:pos="360"/>
      </w:tabs>
      <w:ind w:left="737" w:hanging="73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25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5D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Schriftart: 9 pt,Schriftart: 10 pt,Schriftart: 8 pt,Podrozdział,Footnote,Podrozdzia3,Char1,Text poznámky pod čiarou 007,Fußnotentextf,Geneva 9,Font: Geneva 9,Boston 10,f,Text pozn. pod čarou1,Char Char Char1,o"/>
    <w:basedOn w:val="Normln"/>
    <w:link w:val="TextpoznpodarouChar"/>
    <w:uiPriority w:val="99"/>
    <w:qFormat/>
    <w:rsid w:val="000A25D9"/>
    <w:pPr>
      <w:spacing w:line="312" w:lineRule="auto"/>
      <w:jc w:val="both"/>
    </w:pPr>
    <w:rPr>
      <w:rFonts w:ascii="Arial" w:eastAsia="Times New Roman" w:hAnsi="Arial" w:cs="Times New Roman"/>
      <w:sz w:val="18"/>
      <w:lang w:val="x-none" w:eastAsia="x-none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Char1 Char,Text poznámky pod čiarou 007 Char,Fußnotentextf Char,Geneva 9 Char,f Char,o Char"/>
    <w:basedOn w:val="Standardnpsmoodstavce"/>
    <w:link w:val="Textpoznpodarou"/>
    <w:uiPriority w:val="99"/>
    <w:qFormat/>
    <w:rsid w:val="000A25D9"/>
    <w:rPr>
      <w:rFonts w:ascii="Arial" w:eastAsia="Times New Roman" w:hAnsi="Arial" w:cs="Times New Roman"/>
      <w:sz w:val="18"/>
      <w:lang w:val="x-none" w:eastAsia="x-none"/>
    </w:rPr>
  </w:style>
  <w:style w:type="character" w:styleId="Znakapoznpodarou">
    <w:name w:val="footnote reference"/>
    <w:aliases w:val="PGI Fußnote Ziffer,BVI fnr,Footnote symbol"/>
    <w:uiPriority w:val="99"/>
    <w:rsid w:val="000A25D9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15E3A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D733F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A0F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E6F18"/>
    <w:pPr>
      <w:spacing w:line="259" w:lineRule="auto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813D8"/>
    <w:pPr>
      <w:spacing w:after="100" w:line="259" w:lineRule="auto"/>
      <w:ind w:left="220"/>
    </w:pPr>
    <w:rPr>
      <w:rFonts w:ascii="Segoe UI" w:eastAsiaTheme="minorEastAsia" w:hAnsi="Segoe UI" w:cs="Times New Roman"/>
      <w:color w:val="000000" w:themeColor="text1"/>
      <w:sz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813D8"/>
    <w:pPr>
      <w:spacing w:after="100" w:line="259" w:lineRule="auto"/>
    </w:pPr>
    <w:rPr>
      <w:rFonts w:ascii="Segoe UI" w:eastAsiaTheme="minorEastAsia" w:hAnsi="Segoe UI" w:cs="Times New Roman"/>
      <w:color w:val="000000" w:themeColor="text1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E6F18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cs-CZ"/>
    </w:rPr>
  </w:style>
  <w:style w:type="character" w:customStyle="1" w:styleId="h1a">
    <w:name w:val="h1a"/>
    <w:basedOn w:val="Standardnpsmoodstavce"/>
    <w:rsid w:val="004027F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385A"/>
    <w:pPr>
      <w:spacing w:after="0"/>
    </w:pPr>
    <w:rPr>
      <w:rFonts w:ascii="Calibri" w:hAnsi="Calibri" w:cs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385A"/>
    <w:rPr>
      <w:rFonts w:ascii="Calibri" w:hAnsi="Calibri" w:cs="Calibri"/>
      <w:b/>
      <w:bCs/>
      <w:sz w:val="20"/>
      <w:szCs w:val="20"/>
    </w:rPr>
  </w:style>
  <w:style w:type="character" w:customStyle="1" w:styleId="markedcontent">
    <w:name w:val="markedcontent"/>
    <w:basedOn w:val="Standardnpsmoodstavce"/>
    <w:rsid w:val="00A27C5C"/>
  </w:style>
  <w:style w:type="paragraph" w:customStyle="1" w:styleId="l3">
    <w:name w:val="l3"/>
    <w:basedOn w:val="Normln"/>
    <w:rsid w:val="00503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03070"/>
    <w:rPr>
      <w:i/>
      <w:iCs/>
    </w:rPr>
  </w:style>
  <w:style w:type="paragraph" w:customStyle="1" w:styleId="l2">
    <w:name w:val="l2"/>
    <w:basedOn w:val="Normln"/>
    <w:rsid w:val="004407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LEGISSUM:ev002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zp.cz/C1257458002F0DC7/cz/autorizace/$FILE/OOO-2MP_RS-201907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p.cz/C1257458002F0DC7/cz/vestnik_mzp_2020/$FILE/SOTPR-Vestnik_prosinec_2020-201218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6C99-F05F-462A-9849-6C663C9D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3230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Mášová Veronika</dc:creator>
  <cp:keywords/>
  <dc:description/>
  <cp:lastModifiedBy>Polak Bohdan</cp:lastModifiedBy>
  <cp:revision>2</cp:revision>
  <cp:lastPrinted>2022-08-15T10:22:00Z</cp:lastPrinted>
  <dcterms:created xsi:type="dcterms:W3CDTF">2022-08-17T06:50:00Z</dcterms:created>
  <dcterms:modified xsi:type="dcterms:W3CDTF">2022-08-17T06:50:00Z</dcterms:modified>
</cp:coreProperties>
</file>